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9" w:type="dxa"/>
        <w:tblLayout w:type="fixed"/>
        <w:tblCellMar>
          <w:left w:w="10" w:type="dxa"/>
          <w:right w:w="10" w:type="dxa"/>
        </w:tblCellMar>
        <w:tblLook w:val="0000" w:firstRow="0" w:lastRow="0" w:firstColumn="0" w:lastColumn="0" w:noHBand="0" w:noVBand="0"/>
      </w:tblPr>
      <w:tblGrid>
        <w:gridCol w:w="3174"/>
        <w:gridCol w:w="5329"/>
        <w:gridCol w:w="566"/>
      </w:tblGrid>
      <w:tr w:rsidR="00242BBB" w:rsidRPr="009B48A0" w14:paraId="10675626" w14:textId="77777777" w:rsidTr="00242BBB">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6DCCF51" w14:textId="77777777" w:rsidR="00242BBB" w:rsidRPr="009B48A0" w:rsidRDefault="00242BBB" w:rsidP="00F4700C">
            <w:pPr>
              <w:suppressLineNumbers/>
              <w:autoSpaceDE w:val="0"/>
              <w:jc w:val="center"/>
              <w:rPr>
                <w:rFonts w:cs="Arial"/>
                <w:sz w:val="22"/>
                <w:szCs w:val="22"/>
                <w:lang w:eastAsia="en-US"/>
              </w:rPr>
            </w:pPr>
            <w:r w:rsidRPr="009B48A0">
              <w:rPr>
                <w:rFonts w:cs="Arial"/>
                <w:b/>
                <w:color w:val="C00000"/>
                <w:sz w:val="22"/>
                <w:szCs w:val="22"/>
                <w:lang w:eastAsia="en-US"/>
              </w:rPr>
              <w:t>IMS</w:t>
            </w:r>
            <w:r w:rsidRPr="009B48A0">
              <w:rPr>
                <w:rFonts w:cs="Arial"/>
                <w:b/>
                <w:sz w:val="22"/>
                <w:szCs w:val="22"/>
                <w:lang w:eastAsia="en-US"/>
              </w:rPr>
              <w:t xml:space="preserve"> Services Vorlage</w:t>
            </w:r>
          </w:p>
        </w:tc>
        <w:tc>
          <w:tcPr>
            <w:tcW w:w="5895"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00A39A1" w14:textId="77777777" w:rsidR="00242BBB" w:rsidRPr="009B48A0" w:rsidRDefault="00242BBB" w:rsidP="00F4700C">
            <w:pPr>
              <w:suppressLineNumbers/>
              <w:autoSpaceDE w:val="0"/>
              <w:jc w:val="right"/>
              <w:rPr>
                <w:rFonts w:cs="Arial"/>
                <w:b/>
                <w:sz w:val="22"/>
                <w:szCs w:val="22"/>
                <w:shd w:val="clear" w:color="auto" w:fill="FFFFFF" w:themeFill="background1"/>
                <w:lang w:eastAsia="en-US"/>
              </w:rPr>
            </w:pPr>
            <w:r w:rsidRPr="009B48A0">
              <w:rPr>
                <w:rFonts w:cs="Arial"/>
                <w:b/>
                <w:sz w:val="22"/>
                <w:szCs w:val="22"/>
                <w:shd w:val="clear" w:color="auto" w:fill="FFFFFF" w:themeFill="background1"/>
                <w:lang w:eastAsia="en-US"/>
              </w:rPr>
              <w:t xml:space="preserve">Hygieneorganisation Arztpraxen </w:t>
            </w:r>
          </w:p>
          <w:p w14:paraId="5351C235" w14:textId="77777777" w:rsidR="00242BBB" w:rsidRPr="009B48A0" w:rsidRDefault="00242BBB" w:rsidP="00F4700C">
            <w:pPr>
              <w:suppressLineNumbers/>
              <w:autoSpaceDE w:val="0"/>
              <w:jc w:val="right"/>
              <w:rPr>
                <w:rFonts w:cs="Arial"/>
                <w:b/>
                <w:sz w:val="22"/>
                <w:szCs w:val="22"/>
                <w:shd w:val="clear" w:color="auto" w:fill="FFFFFF" w:themeFill="background1"/>
                <w:lang w:eastAsia="en-US"/>
              </w:rPr>
            </w:pPr>
          </w:p>
          <w:p w14:paraId="02945AAD" w14:textId="77777777" w:rsidR="00242BBB" w:rsidRPr="009B48A0" w:rsidRDefault="00242BBB" w:rsidP="00F4700C">
            <w:pPr>
              <w:suppressLineNumbers/>
              <w:autoSpaceDE w:val="0"/>
              <w:jc w:val="right"/>
              <w:rPr>
                <w:rFonts w:cs="Arial"/>
                <w:b/>
                <w:color w:val="FFFF00"/>
                <w:sz w:val="22"/>
                <w:szCs w:val="22"/>
                <w:shd w:val="clear" w:color="auto" w:fill="FF0000"/>
                <w:lang w:eastAsia="en-US"/>
              </w:rPr>
            </w:pPr>
            <w:r w:rsidRPr="009B48A0">
              <w:rPr>
                <w:rFonts w:cs="Arial"/>
                <w:b/>
                <w:sz w:val="22"/>
                <w:szCs w:val="22"/>
                <w:shd w:val="clear" w:color="auto" w:fill="FFFFFF" w:themeFill="background1"/>
                <w:lang w:eastAsia="en-US"/>
              </w:rPr>
              <w:t xml:space="preserve">Ordner 1 Register </w:t>
            </w:r>
            <w:r>
              <w:rPr>
                <w:rFonts w:cs="Arial"/>
                <w:b/>
                <w:sz w:val="22"/>
                <w:szCs w:val="22"/>
                <w:shd w:val="clear" w:color="auto" w:fill="FFFFFF" w:themeFill="background1"/>
                <w:lang w:eastAsia="en-US"/>
              </w:rPr>
              <w:t>13</w:t>
            </w:r>
          </w:p>
        </w:tc>
      </w:tr>
      <w:tr w:rsidR="00242BBB" w:rsidRPr="009B48A0" w14:paraId="6329CDB6" w14:textId="77777777" w:rsidTr="00242BBB">
        <w:trPr>
          <w:trHeight w:val="348"/>
        </w:trPr>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760A53B" w14:textId="77777777" w:rsidR="00242BBB" w:rsidRPr="009B48A0" w:rsidRDefault="00242BBB" w:rsidP="00F4700C"/>
        </w:tc>
        <w:tc>
          <w:tcPr>
            <w:tcW w:w="5329" w:type="dxa"/>
            <w:tcBorders>
              <w:left w:val="single" w:sz="2" w:space="0" w:color="000000"/>
              <w:bottom w:val="single" w:sz="2" w:space="0" w:color="000000"/>
            </w:tcBorders>
            <w:tcMar>
              <w:top w:w="55" w:type="dxa"/>
              <w:left w:w="55" w:type="dxa"/>
              <w:bottom w:w="55" w:type="dxa"/>
              <w:right w:w="55" w:type="dxa"/>
            </w:tcMar>
            <w:vAlign w:val="center"/>
          </w:tcPr>
          <w:p w14:paraId="01AFA679" w14:textId="77777777" w:rsidR="00242BBB" w:rsidRPr="009B48A0" w:rsidRDefault="00242BBB" w:rsidP="00F4700C">
            <w:pPr>
              <w:suppressLineNumbers/>
              <w:autoSpaceDE w:val="0"/>
              <w:jc w:val="center"/>
              <w:rPr>
                <w:rFonts w:cs="Arial"/>
                <w:sz w:val="22"/>
                <w:szCs w:val="22"/>
                <w:lang w:eastAsia="en-US"/>
              </w:rPr>
            </w:pPr>
            <w:r w:rsidRPr="009B48A0">
              <w:rPr>
                <w:rFonts w:cs="Arial"/>
                <w:sz w:val="22"/>
                <w:szCs w:val="22"/>
                <w:lang w:eastAsia="en-US"/>
              </w:rPr>
              <w:t>Hygieneorganisation</w:t>
            </w:r>
          </w:p>
        </w:tc>
        <w:tc>
          <w:tcPr>
            <w:tcW w:w="56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A9221DC" w14:textId="77777777" w:rsidR="00242BBB" w:rsidRPr="009B48A0" w:rsidRDefault="00242BBB" w:rsidP="00F4700C">
            <w:pPr>
              <w:suppressLineNumbers/>
              <w:autoSpaceDE w:val="0"/>
              <w:jc w:val="center"/>
              <w:rPr>
                <w:rFonts w:cs="Arial"/>
                <w:sz w:val="22"/>
                <w:szCs w:val="22"/>
                <w:lang w:eastAsia="en-US"/>
              </w:rPr>
            </w:pPr>
          </w:p>
        </w:tc>
      </w:tr>
      <w:tr w:rsidR="00242BBB" w:rsidRPr="009B48A0" w14:paraId="1D6388CF" w14:textId="77777777" w:rsidTr="00242BBB">
        <w:trPr>
          <w:trHeight w:val="283"/>
        </w:trPr>
        <w:tc>
          <w:tcPr>
            <w:tcW w:w="9069" w:type="dxa"/>
            <w:gridSpan w:val="3"/>
            <w:tcBorders>
              <w:bottom w:val="single" w:sz="2" w:space="0" w:color="000000"/>
            </w:tcBorders>
            <w:tcMar>
              <w:top w:w="55" w:type="dxa"/>
              <w:left w:w="55" w:type="dxa"/>
              <w:bottom w:w="55" w:type="dxa"/>
              <w:right w:w="55" w:type="dxa"/>
            </w:tcMar>
          </w:tcPr>
          <w:p w14:paraId="55C5B953" w14:textId="77777777" w:rsidR="00242BBB" w:rsidRPr="009B48A0" w:rsidRDefault="00242BBB" w:rsidP="00F4700C">
            <w:pPr>
              <w:suppressLineNumbers/>
              <w:autoSpaceDE w:val="0"/>
              <w:rPr>
                <w:rFonts w:cs="Arial"/>
                <w:sz w:val="16"/>
                <w:szCs w:val="16"/>
                <w:lang w:eastAsia="en-US"/>
              </w:rPr>
            </w:pPr>
          </w:p>
        </w:tc>
      </w:tr>
      <w:tr w:rsidR="00242BBB" w:rsidRPr="009B48A0" w14:paraId="013EF7FC" w14:textId="77777777" w:rsidTr="00242BBB">
        <w:trPr>
          <w:trHeight w:val="283"/>
        </w:trPr>
        <w:tc>
          <w:tcPr>
            <w:tcW w:w="9069"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0E843702" w14:textId="753E00A3" w:rsidR="00242BBB" w:rsidRPr="009B48A0" w:rsidRDefault="00242BBB" w:rsidP="00F4700C">
            <w:pPr>
              <w:jc w:val="both"/>
              <w:rPr>
                <w:sz w:val="22"/>
                <w:szCs w:val="22"/>
              </w:rPr>
            </w:pPr>
            <w:r>
              <w:rPr>
                <w:sz w:val="22"/>
                <w:szCs w:val="22"/>
              </w:rPr>
              <w:t>Einsatz von Barriere</w:t>
            </w:r>
            <w:r w:rsidR="00422A5F">
              <w:rPr>
                <w:sz w:val="22"/>
                <w:szCs w:val="22"/>
              </w:rPr>
              <w:t xml:space="preserve"> M</w:t>
            </w:r>
            <w:r>
              <w:rPr>
                <w:sz w:val="22"/>
                <w:szCs w:val="22"/>
              </w:rPr>
              <w:t>aßnahmen</w:t>
            </w:r>
            <w:r>
              <w:rPr>
                <w:sz w:val="22"/>
                <w:szCs w:val="22"/>
              </w:rPr>
              <w:t xml:space="preserve"> (PSA)</w:t>
            </w:r>
          </w:p>
        </w:tc>
      </w:tr>
    </w:tbl>
    <w:p w14:paraId="67BC311F" w14:textId="77777777" w:rsidR="00242BBB" w:rsidRPr="009B48A0" w:rsidRDefault="00242BBB" w:rsidP="00242BBB">
      <w:pPr>
        <w:rPr>
          <w:sz w:val="22"/>
          <w:szCs w:val="22"/>
        </w:rPr>
      </w:pPr>
    </w:p>
    <w:p w14:paraId="39B56368" w14:textId="77777777" w:rsidR="00242BBB" w:rsidRDefault="00242BBB" w:rsidP="00242BBB">
      <w:pPr>
        <w:jc w:val="both"/>
        <w:rPr>
          <w:sz w:val="22"/>
          <w:szCs w:val="22"/>
        </w:rPr>
      </w:pPr>
      <w:r w:rsidRPr="00942988">
        <w:rPr>
          <w:sz w:val="22"/>
          <w:szCs w:val="22"/>
        </w:rPr>
        <w:t xml:space="preserve">Warum: </w:t>
      </w:r>
    </w:p>
    <w:p w14:paraId="7EB3565B" w14:textId="77777777" w:rsidR="00242BBB" w:rsidRDefault="00242BBB" w:rsidP="00242BBB">
      <w:pPr>
        <w:jc w:val="both"/>
        <w:rPr>
          <w:sz w:val="22"/>
          <w:szCs w:val="22"/>
        </w:rPr>
      </w:pPr>
    </w:p>
    <w:p w14:paraId="4104EF7F" w14:textId="77777777" w:rsidR="00242BBB" w:rsidRPr="00942988" w:rsidRDefault="00242BBB" w:rsidP="00242BBB">
      <w:pPr>
        <w:jc w:val="both"/>
        <w:rPr>
          <w:sz w:val="22"/>
          <w:szCs w:val="22"/>
        </w:rPr>
      </w:pPr>
      <w:r w:rsidRPr="00942988">
        <w:rPr>
          <w:sz w:val="22"/>
          <w:szCs w:val="22"/>
        </w:rPr>
        <w:t xml:space="preserve">Das Tragen von Schutzausrüstung ist in bestimmten Situationen nicht nur für den Eigenschutz des Personals (siehe Kapitel „Bekleidung und persönliche Schutzausrüstung“), sondern auch für den Schutz des Patienten von Bedeutung.  </w:t>
      </w:r>
    </w:p>
    <w:p w14:paraId="7564C083" w14:textId="77777777" w:rsidR="00242BBB" w:rsidRPr="00942988" w:rsidRDefault="00242BBB" w:rsidP="00242BBB">
      <w:pPr>
        <w:jc w:val="both"/>
        <w:rPr>
          <w:sz w:val="22"/>
          <w:szCs w:val="22"/>
        </w:rPr>
      </w:pPr>
      <w:r w:rsidRPr="00942988">
        <w:rPr>
          <w:sz w:val="22"/>
          <w:szCs w:val="22"/>
        </w:rPr>
        <w:t xml:space="preserve"> </w:t>
      </w:r>
    </w:p>
    <w:p w14:paraId="353A5894" w14:textId="77777777" w:rsidR="00242BBB" w:rsidRDefault="00242BBB" w:rsidP="00242BBB">
      <w:pPr>
        <w:jc w:val="both"/>
        <w:rPr>
          <w:sz w:val="22"/>
          <w:szCs w:val="22"/>
        </w:rPr>
      </w:pPr>
      <w:r w:rsidRPr="00942988">
        <w:rPr>
          <w:sz w:val="22"/>
          <w:szCs w:val="22"/>
        </w:rPr>
        <w:t xml:space="preserve">Mikroorganismen, die im Regelfall keine Infektionsgefährdung für immunkompetente Personen darstellen, können hingegen bei Patienten mit herabgesetzter Immunabwehr zu einer Gesundheitsgefährdung führen. </w:t>
      </w:r>
    </w:p>
    <w:p w14:paraId="1A64EA54" w14:textId="77777777" w:rsidR="00242BBB" w:rsidRDefault="00242BBB" w:rsidP="00242BBB">
      <w:pPr>
        <w:jc w:val="both"/>
        <w:rPr>
          <w:sz w:val="22"/>
          <w:szCs w:val="22"/>
        </w:rPr>
      </w:pPr>
    </w:p>
    <w:p w14:paraId="2C7E53B6" w14:textId="77777777" w:rsidR="00242BBB" w:rsidRDefault="00242BBB" w:rsidP="00242BBB">
      <w:pPr>
        <w:jc w:val="both"/>
        <w:rPr>
          <w:sz w:val="22"/>
          <w:szCs w:val="22"/>
        </w:rPr>
      </w:pPr>
      <w:r w:rsidRPr="00942988">
        <w:rPr>
          <w:sz w:val="22"/>
          <w:szCs w:val="22"/>
        </w:rPr>
        <w:t>Während der Versorgung eines Patienten mit verringerter Immunabwehr kann das Tragen von Schutzausrüstung eine wirkun</w:t>
      </w:r>
      <w:r>
        <w:rPr>
          <w:sz w:val="22"/>
          <w:szCs w:val="22"/>
        </w:rPr>
        <w:t xml:space="preserve">gsvolle Barriere darstellen.  </w:t>
      </w:r>
    </w:p>
    <w:p w14:paraId="055E33A1" w14:textId="77777777" w:rsidR="00242BBB" w:rsidRDefault="00242BBB" w:rsidP="00242BBB">
      <w:pPr>
        <w:jc w:val="both"/>
        <w:rPr>
          <w:sz w:val="22"/>
          <w:szCs w:val="22"/>
        </w:rPr>
      </w:pPr>
    </w:p>
    <w:p w14:paraId="09EF580C" w14:textId="77777777" w:rsidR="00242BBB" w:rsidRPr="00942988" w:rsidRDefault="00242BBB" w:rsidP="00242BBB">
      <w:pPr>
        <w:jc w:val="both"/>
        <w:rPr>
          <w:sz w:val="22"/>
          <w:szCs w:val="22"/>
        </w:rPr>
      </w:pPr>
      <w:r w:rsidRPr="00942988">
        <w:rPr>
          <w:sz w:val="22"/>
          <w:szCs w:val="22"/>
        </w:rPr>
        <w:t xml:space="preserve">Durch Verletzung bzw. Durchdringung der natürlichen Schutzbarriere des Menschen besteht bei invasiven Eingriffen, bei der Versorgung ausgedehnter Wunden oder bei Tätigkeiten in mikrobiell nicht besiedelten Körperregionen (z.B. Harnblase) ein erhöhtes Infektionsrisiko durch Eindringen von Mikroorganismen. Das Tragen entsprechender Schutzausrüstung kann das Infektionsrisiko wirksam verringern. </w:t>
      </w:r>
    </w:p>
    <w:p w14:paraId="3E116C72" w14:textId="77777777" w:rsidR="00242BBB" w:rsidRPr="00942988" w:rsidRDefault="00242BBB" w:rsidP="00242BBB">
      <w:pPr>
        <w:jc w:val="both"/>
        <w:rPr>
          <w:sz w:val="22"/>
          <w:szCs w:val="22"/>
        </w:rPr>
      </w:pPr>
      <w:r w:rsidRPr="00942988">
        <w:rPr>
          <w:sz w:val="22"/>
          <w:szCs w:val="22"/>
        </w:rPr>
        <w:t xml:space="preserve"> </w:t>
      </w:r>
    </w:p>
    <w:p w14:paraId="3D7A3212" w14:textId="77777777" w:rsidR="00242BBB" w:rsidRDefault="00242BBB" w:rsidP="00242BBB">
      <w:pPr>
        <w:jc w:val="both"/>
        <w:rPr>
          <w:sz w:val="22"/>
          <w:szCs w:val="22"/>
        </w:rPr>
      </w:pPr>
      <w:r w:rsidRPr="00942988">
        <w:rPr>
          <w:sz w:val="22"/>
          <w:szCs w:val="22"/>
        </w:rPr>
        <w:t xml:space="preserve">Wie: </w:t>
      </w:r>
    </w:p>
    <w:p w14:paraId="13DFC285" w14:textId="77777777" w:rsidR="00242BBB" w:rsidRDefault="00242BBB" w:rsidP="00242BBB">
      <w:pPr>
        <w:jc w:val="both"/>
        <w:rPr>
          <w:sz w:val="22"/>
          <w:szCs w:val="22"/>
        </w:rPr>
      </w:pPr>
    </w:p>
    <w:p w14:paraId="0A3623F7" w14:textId="77777777" w:rsidR="00242BBB" w:rsidRPr="00942988" w:rsidRDefault="00242BBB" w:rsidP="00242BBB">
      <w:pPr>
        <w:jc w:val="both"/>
        <w:rPr>
          <w:sz w:val="22"/>
          <w:szCs w:val="22"/>
        </w:rPr>
      </w:pPr>
      <w:r w:rsidRPr="00942988">
        <w:rPr>
          <w:sz w:val="22"/>
          <w:szCs w:val="22"/>
        </w:rPr>
        <w:t xml:space="preserve">Als Infektionsschutz für den Patienten kommt folgende Ausrüstung, die der Behandelnde trägt, in Betracht: </w:t>
      </w:r>
    </w:p>
    <w:p w14:paraId="5A0E5E52" w14:textId="77777777" w:rsidR="00242BBB" w:rsidRPr="00942988" w:rsidRDefault="00242BBB" w:rsidP="00242BBB">
      <w:pPr>
        <w:jc w:val="both"/>
        <w:rPr>
          <w:sz w:val="22"/>
          <w:szCs w:val="22"/>
        </w:rPr>
      </w:pPr>
      <w:r w:rsidRPr="00942988">
        <w:rPr>
          <w:sz w:val="22"/>
          <w:szCs w:val="22"/>
        </w:rPr>
        <w:t xml:space="preserve"> </w:t>
      </w:r>
    </w:p>
    <w:p w14:paraId="74455457" w14:textId="77777777" w:rsidR="00242BBB" w:rsidRPr="00CF1952" w:rsidRDefault="00242BBB" w:rsidP="00242BBB">
      <w:pPr>
        <w:jc w:val="both"/>
        <w:rPr>
          <w:b/>
          <w:sz w:val="22"/>
          <w:szCs w:val="22"/>
        </w:rPr>
      </w:pPr>
      <w:r w:rsidRPr="00CF1952">
        <w:rPr>
          <w:b/>
          <w:sz w:val="22"/>
          <w:szCs w:val="22"/>
        </w:rPr>
        <w:t xml:space="preserve">Schutzkittel </w:t>
      </w:r>
    </w:p>
    <w:p w14:paraId="22C184AB" w14:textId="77777777" w:rsidR="00242BBB" w:rsidRPr="00942988" w:rsidRDefault="00242BBB" w:rsidP="00242BBB">
      <w:pPr>
        <w:jc w:val="both"/>
        <w:rPr>
          <w:sz w:val="22"/>
          <w:szCs w:val="22"/>
        </w:rPr>
      </w:pPr>
      <w:r w:rsidRPr="00942988">
        <w:rPr>
          <w:sz w:val="22"/>
          <w:szCs w:val="22"/>
        </w:rPr>
        <w:t xml:space="preserve"> </w:t>
      </w:r>
    </w:p>
    <w:p w14:paraId="750B5FB9" w14:textId="77777777" w:rsidR="00242BBB" w:rsidRPr="00942988" w:rsidRDefault="00242BBB" w:rsidP="00242BBB">
      <w:pPr>
        <w:jc w:val="both"/>
        <w:rPr>
          <w:sz w:val="22"/>
          <w:szCs w:val="22"/>
        </w:rPr>
      </w:pPr>
      <w:r w:rsidRPr="00942988">
        <w:rPr>
          <w:sz w:val="22"/>
          <w:szCs w:val="22"/>
        </w:rPr>
        <w:t xml:space="preserve">Das Tragen eines keimarmen Schutzkittels kann als wirkungsvolle Barriere gegenüber anhaftenden - auch „harmlosen“ - Erregern auf der Bekleidung der Beschäftigten dienen.  </w:t>
      </w:r>
    </w:p>
    <w:p w14:paraId="5064209C" w14:textId="77777777" w:rsidR="00242BBB" w:rsidRPr="00942988" w:rsidRDefault="00242BBB" w:rsidP="00242BBB">
      <w:pPr>
        <w:jc w:val="both"/>
        <w:rPr>
          <w:sz w:val="22"/>
          <w:szCs w:val="22"/>
        </w:rPr>
      </w:pPr>
      <w:r w:rsidRPr="00942988">
        <w:rPr>
          <w:sz w:val="22"/>
          <w:szCs w:val="22"/>
        </w:rPr>
        <w:t xml:space="preserve"> </w:t>
      </w:r>
    </w:p>
    <w:p w14:paraId="2C43E9CC" w14:textId="77777777" w:rsidR="00242BBB" w:rsidRPr="00942988" w:rsidRDefault="00242BBB" w:rsidP="00242BBB">
      <w:pPr>
        <w:jc w:val="both"/>
        <w:rPr>
          <w:sz w:val="22"/>
          <w:szCs w:val="22"/>
        </w:rPr>
      </w:pPr>
      <w:r w:rsidRPr="00942988">
        <w:rPr>
          <w:sz w:val="22"/>
          <w:szCs w:val="22"/>
        </w:rPr>
        <w:t xml:space="preserve">Zur Wahrung eines sterilen Arbeitsumfeldes sowie während größerer Eingriffe mit erhöhter Infektionsgefahr für den Patienten ist ggf. ein steriler Schutzkittel anzulegen. </w:t>
      </w:r>
    </w:p>
    <w:p w14:paraId="446D0AE1" w14:textId="77777777" w:rsidR="00242BBB" w:rsidRPr="00942988" w:rsidRDefault="00242BBB" w:rsidP="00242BBB">
      <w:pPr>
        <w:jc w:val="both"/>
        <w:rPr>
          <w:sz w:val="22"/>
          <w:szCs w:val="22"/>
        </w:rPr>
      </w:pPr>
      <w:r w:rsidRPr="00942988">
        <w:rPr>
          <w:sz w:val="22"/>
          <w:szCs w:val="22"/>
        </w:rPr>
        <w:t xml:space="preserve"> </w:t>
      </w:r>
    </w:p>
    <w:p w14:paraId="2647366D" w14:textId="77777777" w:rsidR="00242BBB" w:rsidRPr="00CF1952" w:rsidRDefault="00242BBB" w:rsidP="00242BBB">
      <w:pPr>
        <w:jc w:val="both"/>
        <w:rPr>
          <w:b/>
          <w:sz w:val="22"/>
          <w:szCs w:val="22"/>
        </w:rPr>
      </w:pPr>
      <w:r w:rsidRPr="00CF1952">
        <w:rPr>
          <w:b/>
          <w:sz w:val="22"/>
          <w:szCs w:val="22"/>
        </w:rPr>
        <w:t xml:space="preserve">Medizinische Einmalhandschuhe </w:t>
      </w:r>
    </w:p>
    <w:p w14:paraId="14FFC187" w14:textId="77777777" w:rsidR="00242BBB" w:rsidRPr="00942988" w:rsidRDefault="00242BBB" w:rsidP="00242BBB">
      <w:pPr>
        <w:jc w:val="both"/>
        <w:rPr>
          <w:sz w:val="22"/>
          <w:szCs w:val="22"/>
        </w:rPr>
      </w:pPr>
      <w:r w:rsidRPr="00942988">
        <w:rPr>
          <w:sz w:val="22"/>
          <w:szCs w:val="22"/>
        </w:rPr>
        <w:t xml:space="preserve"> </w:t>
      </w:r>
    </w:p>
    <w:p w14:paraId="32B007EC" w14:textId="77777777" w:rsidR="00242BBB" w:rsidRPr="00942988" w:rsidRDefault="00242BBB" w:rsidP="00242BBB">
      <w:pPr>
        <w:jc w:val="both"/>
        <w:rPr>
          <w:sz w:val="22"/>
          <w:szCs w:val="22"/>
        </w:rPr>
      </w:pPr>
      <w:r w:rsidRPr="00942988">
        <w:rPr>
          <w:sz w:val="22"/>
          <w:szCs w:val="22"/>
        </w:rPr>
        <w:t xml:space="preserve">Ist in bestimmten Situationen eine hygienische Händedesinfektion zur Verhinderung eines Eintrags von Mikroorganismen nicht ausreichend, sind sterile Handschuhe zu tragen. Vor entsprechenden Eingriffen werden sowohl eine chirurgische Händedesinfektion durchgeführt, als auch sterile Handschuhe angelegt (siehe „Handschuhplan“ im Reinigungs- und Desinfektionsplan). </w:t>
      </w:r>
    </w:p>
    <w:p w14:paraId="262CC533" w14:textId="77777777" w:rsidR="00242BBB" w:rsidRPr="00942988" w:rsidRDefault="00242BBB" w:rsidP="00242BBB">
      <w:pPr>
        <w:jc w:val="both"/>
        <w:rPr>
          <w:sz w:val="22"/>
          <w:szCs w:val="22"/>
        </w:rPr>
      </w:pPr>
      <w:r>
        <w:rPr>
          <w:sz w:val="22"/>
          <w:szCs w:val="22"/>
        </w:rPr>
        <w:t xml:space="preserve"> </w:t>
      </w:r>
    </w:p>
    <w:p w14:paraId="1E95EE8D" w14:textId="77777777" w:rsidR="00242BBB" w:rsidRPr="00CF1952" w:rsidRDefault="00242BBB" w:rsidP="00242BBB">
      <w:pPr>
        <w:jc w:val="both"/>
        <w:rPr>
          <w:b/>
          <w:sz w:val="22"/>
          <w:szCs w:val="22"/>
        </w:rPr>
      </w:pPr>
      <w:r w:rsidRPr="00CF1952">
        <w:rPr>
          <w:b/>
          <w:sz w:val="22"/>
          <w:szCs w:val="22"/>
        </w:rPr>
        <w:t xml:space="preserve">Mund-Nasen-Schutz  </w:t>
      </w:r>
      <w:r>
        <w:rPr>
          <w:b/>
          <w:sz w:val="22"/>
          <w:szCs w:val="22"/>
        </w:rPr>
        <w:t>/ FFP2/3 NR</w:t>
      </w:r>
    </w:p>
    <w:p w14:paraId="78ED5376" w14:textId="77777777" w:rsidR="00242BBB" w:rsidRPr="00942988" w:rsidRDefault="00242BBB" w:rsidP="00242BBB">
      <w:pPr>
        <w:jc w:val="both"/>
        <w:rPr>
          <w:sz w:val="22"/>
          <w:szCs w:val="22"/>
        </w:rPr>
      </w:pPr>
      <w:r w:rsidRPr="00942988">
        <w:rPr>
          <w:sz w:val="22"/>
          <w:szCs w:val="22"/>
        </w:rPr>
        <w:t xml:space="preserve"> </w:t>
      </w:r>
    </w:p>
    <w:p w14:paraId="43A7D791" w14:textId="77777777" w:rsidR="00242BBB" w:rsidRPr="00942988" w:rsidRDefault="00242BBB" w:rsidP="00242BBB">
      <w:pPr>
        <w:jc w:val="both"/>
        <w:rPr>
          <w:sz w:val="22"/>
          <w:szCs w:val="22"/>
        </w:rPr>
      </w:pPr>
      <w:bookmarkStart w:id="0" w:name="_Hlk114056450"/>
      <w:r w:rsidRPr="00942988">
        <w:rPr>
          <w:sz w:val="22"/>
          <w:szCs w:val="22"/>
        </w:rPr>
        <w:t>Zur Vermeidung einer versehentlichen Abgabe von</w:t>
      </w:r>
      <w:r>
        <w:rPr>
          <w:sz w:val="22"/>
          <w:szCs w:val="22"/>
        </w:rPr>
        <w:t xml:space="preserve"> Tröpfchen aus dem Nasen-Rachen-R</w:t>
      </w:r>
      <w:r w:rsidRPr="00942988">
        <w:rPr>
          <w:sz w:val="22"/>
          <w:szCs w:val="22"/>
        </w:rPr>
        <w:t xml:space="preserve">aum ist bei erhöhter Infektionsgefährdung durch </w:t>
      </w:r>
      <w:r>
        <w:rPr>
          <w:sz w:val="22"/>
          <w:szCs w:val="22"/>
        </w:rPr>
        <w:t>den Behandelnden ein Mund-Nasen-S</w:t>
      </w:r>
      <w:r w:rsidRPr="00942988">
        <w:rPr>
          <w:sz w:val="22"/>
          <w:szCs w:val="22"/>
        </w:rPr>
        <w:t>chutz anzulegen</w:t>
      </w:r>
      <w:r>
        <w:rPr>
          <w:sz w:val="22"/>
          <w:szCs w:val="22"/>
        </w:rPr>
        <w:t xml:space="preserve"> (</w:t>
      </w:r>
      <w:proofErr w:type="spellStart"/>
      <w:r>
        <w:rPr>
          <w:sz w:val="22"/>
          <w:szCs w:val="22"/>
        </w:rPr>
        <w:t>Med.MNS</w:t>
      </w:r>
      <w:proofErr w:type="spellEnd"/>
      <w:r>
        <w:rPr>
          <w:sz w:val="22"/>
          <w:szCs w:val="22"/>
        </w:rPr>
        <w:t>; FFP2/3 NR)</w:t>
      </w:r>
      <w:r w:rsidRPr="00942988">
        <w:rPr>
          <w:sz w:val="22"/>
          <w:szCs w:val="22"/>
        </w:rPr>
        <w:t xml:space="preserve">. </w:t>
      </w:r>
    </w:p>
    <w:bookmarkEnd w:id="0"/>
    <w:p w14:paraId="1905BFB4" w14:textId="77777777" w:rsidR="00242BBB" w:rsidRPr="00942988" w:rsidRDefault="00242BBB" w:rsidP="00242BBB">
      <w:pPr>
        <w:jc w:val="both"/>
        <w:rPr>
          <w:sz w:val="22"/>
          <w:szCs w:val="22"/>
        </w:rPr>
      </w:pPr>
      <w:r w:rsidRPr="00942988">
        <w:rPr>
          <w:sz w:val="22"/>
          <w:szCs w:val="22"/>
        </w:rPr>
        <w:t xml:space="preserve"> </w:t>
      </w:r>
    </w:p>
    <w:p w14:paraId="0C9810B2" w14:textId="77777777" w:rsidR="00242BBB" w:rsidRDefault="00242BBB" w:rsidP="00242BBB">
      <w:pPr>
        <w:jc w:val="both"/>
        <w:rPr>
          <w:sz w:val="22"/>
          <w:szCs w:val="22"/>
        </w:rPr>
      </w:pPr>
    </w:p>
    <w:p w14:paraId="40C527E6" w14:textId="77777777" w:rsidR="00242BBB" w:rsidRPr="00942988" w:rsidRDefault="00242BBB" w:rsidP="00242BBB">
      <w:pPr>
        <w:jc w:val="both"/>
        <w:rPr>
          <w:sz w:val="22"/>
          <w:szCs w:val="22"/>
        </w:rPr>
      </w:pPr>
    </w:p>
    <w:p w14:paraId="669874F9" w14:textId="77777777" w:rsidR="00242BBB" w:rsidRPr="00CF1952" w:rsidRDefault="00242BBB" w:rsidP="00242BBB">
      <w:pPr>
        <w:jc w:val="both"/>
        <w:rPr>
          <w:b/>
          <w:sz w:val="22"/>
          <w:szCs w:val="22"/>
        </w:rPr>
      </w:pPr>
      <w:r w:rsidRPr="00CF1952">
        <w:rPr>
          <w:b/>
          <w:sz w:val="22"/>
          <w:szCs w:val="22"/>
        </w:rPr>
        <w:lastRenderedPageBreak/>
        <w:t xml:space="preserve">Haube </w:t>
      </w:r>
    </w:p>
    <w:p w14:paraId="01CC6D2C" w14:textId="77777777" w:rsidR="00242BBB" w:rsidRPr="00942988" w:rsidRDefault="00242BBB" w:rsidP="00242BBB">
      <w:pPr>
        <w:jc w:val="both"/>
        <w:rPr>
          <w:sz w:val="22"/>
          <w:szCs w:val="22"/>
        </w:rPr>
      </w:pPr>
      <w:r w:rsidRPr="00942988">
        <w:rPr>
          <w:sz w:val="22"/>
          <w:szCs w:val="22"/>
        </w:rPr>
        <w:t xml:space="preserve"> </w:t>
      </w:r>
    </w:p>
    <w:p w14:paraId="1A84D600" w14:textId="77777777" w:rsidR="00242BBB" w:rsidRDefault="00242BBB" w:rsidP="00242BBB">
      <w:pPr>
        <w:jc w:val="both"/>
        <w:rPr>
          <w:sz w:val="22"/>
          <w:szCs w:val="22"/>
        </w:rPr>
      </w:pPr>
      <w:bookmarkStart w:id="1" w:name="_Hlk114056314"/>
      <w:r w:rsidRPr="00942988">
        <w:rPr>
          <w:sz w:val="22"/>
          <w:szCs w:val="22"/>
        </w:rPr>
        <w:t xml:space="preserve">Durch das Tragen einer Haube bei Tätigkeiten mit erhöhter Infektionsgefahr wird verhindert, dass einzelne Haare in Wunden gelangen. Bei Bedarf ist eine Haube zu verwenden, die neben dem Haupthaar auch das Barthaar umschließt. </w:t>
      </w:r>
    </w:p>
    <w:bookmarkEnd w:id="1"/>
    <w:p w14:paraId="75128D80" w14:textId="77777777" w:rsidR="00242BBB" w:rsidRDefault="00242BBB" w:rsidP="00242BBB">
      <w:pPr>
        <w:jc w:val="both"/>
        <w:rPr>
          <w:sz w:val="22"/>
          <w:szCs w:val="22"/>
        </w:rPr>
      </w:pPr>
    </w:p>
    <w:p w14:paraId="63CB4DA0" w14:textId="77777777" w:rsidR="00242BBB" w:rsidRPr="00CE50D4" w:rsidRDefault="00242BBB" w:rsidP="00242BBB">
      <w:pPr>
        <w:jc w:val="both"/>
        <w:rPr>
          <w:b/>
          <w:bCs/>
          <w:sz w:val="22"/>
          <w:szCs w:val="22"/>
        </w:rPr>
      </w:pPr>
      <w:r w:rsidRPr="00CE50D4">
        <w:rPr>
          <w:b/>
          <w:bCs/>
          <w:sz w:val="22"/>
          <w:szCs w:val="22"/>
        </w:rPr>
        <w:t>Fußschutz</w:t>
      </w:r>
    </w:p>
    <w:p w14:paraId="096DE325" w14:textId="77777777" w:rsidR="00242BBB" w:rsidRDefault="00242BBB" w:rsidP="00242BBB">
      <w:pPr>
        <w:jc w:val="both"/>
        <w:rPr>
          <w:sz w:val="22"/>
          <w:szCs w:val="22"/>
        </w:rPr>
      </w:pPr>
    </w:p>
    <w:p w14:paraId="57AFCB1F" w14:textId="77777777" w:rsidR="00242BBB" w:rsidRDefault="00242BBB" w:rsidP="00242BBB">
      <w:pPr>
        <w:jc w:val="both"/>
        <w:rPr>
          <w:sz w:val="22"/>
          <w:szCs w:val="22"/>
        </w:rPr>
      </w:pPr>
      <w:r w:rsidRPr="00942988">
        <w:rPr>
          <w:sz w:val="22"/>
          <w:szCs w:val="22"/>
        </w:rPr>
        <w:t xml:space="preserve">Durch das Tragen </w:t>
      </w:r>
      <w:r>
        <w:rPr>
          <w:sz w:val="22"/>
          <w:szCs w:val="22"/>
        </w:rPr>
        <w:t>von Fußschutz</w:t>
      </w:r>
      <w:r w:rsidRPr="00942988">
        <w:rPr>
          <w:sz w:val="22"/>
          <w:szCs w:val="22"/>
        </w:rPr>
        <w:t xml:space="preserve"> bei Tätigkeiten mit erhöhter Infektionsgefahr wird verhindert, dass </w:t>
      </w:r>
      <w:r>
        <w:rPr>
          <w:sz w:val="22"/>
          <w:szCs w:val="22"/>
        </w:rPr>
        <w:t>Viren und Bakterien in den Außenbereich</w:t>
      </w:r>
      <w:r w:rsidRPr="00942988">
        <w:rPr>
          <w:sz w:val="22"/>
          <w:szCs w:val="22"/>
        </w:rPr>
        <w:t xml:space="preserve"> gelangen. Bei Bedarf </w:t>
      </w:r>
      <w:r>
        <w:rPr>
          <w:sz w:val="22"/>
          <w:szCs w:val="22"/>
        </w:rPr>
        <w:t>ist ein Fußschutz</w:t>
      </w:r>
      <w:r w:rsidRPr="00942988">
        <w:rPr>
          <w:sz w:val="22"/>
          <w:szCs w:val="22"/>
        </w:rPr>
        <w:t xml:space="preserve"> zu verwenden</w:t>
      </w:r>
      <w:r>
        <w:rPr>
          <w:sz w:val="22"/>
          <w:szCs w:val="22"/>
        </w:rPr>
        <w:t>.</w:t>
      </w:r>
      <w:r w:rsidRPr="00942988">
        <w:rPr>
          <w:sz w:val="22"/>
          <w:szCs w:val="22"/>
        </w:rPr>
        <w:t xml:space="preserve"> </w:t>
      </w:r>
    </w:p>
    <w:p w14:paraId="0E104572" w14:textId="77777777" w:rsidR="00242BBB" w:rsidRDefault="00242BBB" w:rsidP="00242BBB">
      <w:pPr>
        <w:jc w:val="both"/>
        <w:rPr>
          <w:sz w:val="22"/>
          <w:szCs w:val="22"/>
        </w:rPr>
      </w:pPr>
    </w:p>
    <w:p w14:paraId="2144F072" w14:textId="77777777" w:rsidR="00242BBB" w:rsidRPr="00CE50D4" w:rsidRDefault="00242BBB" w:rsidP="00242BBB">
      <w:pPr>
        <w:jc w:val="both"/>
        <w:rPr>
          <w:b/>
          <w:bCs/>
          <w:sz w:val="22"/>
          <w:szCs w:val="22"/>
        </w:rPr>
      </w:pPr>
      <w:r w:rsidRPr="00CE50D4">
        <w:rPr>
          <w:b/>
          <w:bCs/>
          <w:sz w:val="22"/>
          <w:szCs w:val="22"/>
        </w:rPr>
        <w:t>Gesichtsschutz (Spritzschutz)</w:t>
      </w:r>
    </w:p>
    <w:p w14:paraId="6CC90A92" w14:textId="77777777" w:rsidR="00242BBB" w:rsidRDefault="00242BBB" w:rsidP="00242BBB">
      <w:pPr>
        <w:jc w:val="both"/>
        <w:rPr>
          <w:sz w:val="22"/>
          <w:szCs w:val="22"/>
        </w:rPr>
      </w:pPr>
    </w:p>
    <w:p w14:paraId="77A775FA" w14:textId="77777777" w:rsidR="00242BBB" w:rsidRPr="00942988" w:rsidRDefault="00242BBB" w:rsidP="00242BBB">
      <w:pPr>
        <w:jc w:val="both"/>
        <w:rPr>
          <w:sz w:val="22"/>
          <w:szCs w:val="22"/>
        </w:rPr>
      </w:pPr>
      <w:r w:rsidRPr="00942988">
        <w:rPr>
          <w:sz w:val="22"/>
          <w:szCs w:val="22"/>
        </w:rPr>
        <w:t>Zur Vermeidung einer versehentlichen Abgabe von</w:t>
      </w:r>
      <w:r>
        <w:rPr>
          <w:sz w:val="22"/>
          <w:szCs w:val="22"/>
        </w:rPr>
        <w:t xml:space="preserve"> Tröpfchen aus dem Nasen-Rachen-R</w:t>
      </w:r>
      <w:r w:rsidRPr="00942988">
        <w:rPr>
          <w:sz w:val="22"/>
          <w:szCs w:val="22"/>
        </w:rPr>
        <w:t xml:space="preserve">aum ist bei erhöhter Infektionsgefährdung durch </w:t>
      </w:r>
      <w:r>
        <w:rPr>
          <w:sz w:val="22"/>
          <w:szCs w:val="22"/>
        </w:rPr>
        <w:t>den Behandelnden ein Gesichtsschutz</w:t>
      </w:r>
      <w:r w:rsidRPr="00942988">
        <w:rPr>
          <w:sz w:val="22"/>
          <w:szCs w:val="22"/>
        </w:rPr>
        <w:t xml:space="preserve"> anzulegen</w:t>
      </w:r>
      <w:r>
        <w:rPr>
          <w:sz w:val="22"/>
          <w:szCs w:val="22"/>
        </w:rPr>
        <w:t xml:space="preserve">. (Der Gesichtsschutz ersetzt nicht das </w:t>
      </w:r>
      <w:proofErr w:type="spellStart"/>
      <w:r>
        <w:rPr>
          <w:sz w:val="22"/>
          <w:szCs w:val="22"/>
        </w:rPr>
        <w:t>tragen</w:t>
      </w:r>
      <w:proofErr w:type="spellEnd"/>
      <w:r>
        <w:rPr>
          <w:sz w:val="22"/>
          <w:szCs w:val="22"/>
        </w:rPr>
        <w:t xml:space="preserve"> eines MNS / FFP2/3 NR)</w:t>
      </w:r>
    </w:p>
    <w:p w14:paraId="6E65EA3C" w14:textId="77777777" w:rsidR="00242BBB" w:rsidRDefault="00242BBB" w:rsidP="00242BBB">
      <w:pPr>
        <w:jc w:val="both"/>
        <w:rPr>
          <w:sz w:val="22"/>
          <w:szCs w:val="22"/>
        </w:rPr>
      </w:pPr>
    </w:p>
    <w:p w14:paraId="7D84BF2F" w14:textId="450DFC12" w:rsidR="00C353B4" w:rsidRPr="00FF0EA5" w:rsidRDefault="00C353B4" w:rsidP="00FF0EA5"/>
    <w:sectPr w:rsidR="00C353B4" w:rsidRPr="00FF0EA5" w:rsidSect="002E168E">
      <w:pgSz w:w="11906" w:h="16838" w:code="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70D7F" w14:textId="77777777" w:rsidR="009521A4" w:rsidRDefault="009521A4" w:rsidP="006E77A1">
      <w:r>
        <w:separator/>
      </w:r>
    </w:p>
  </w:endnote>
  <w:endnote w:type="continuationSeparator" w:id="0">
    <w:p w14:paraId="5E38C275" w14:textId="77777777" w:rsidR="009521A4" w:rsidRDefault="009521A4" w:rsidP="006E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StarSymbol">
    <w:altName w:val="Segoe UI Symbol"/>
    <w:charset w:val="02"/>
    <w:family w:val="auto"/>
    <w:pitch w:val="default"/>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57A0A" w14:textId="77777777" w:rsidR="009521A4" w:rsidRDefault="009521A4" w:rsidP="006E77A1">
      <w:r>
        <w:separator/>
      </w:r>
    </w:p>
  </w:footnote>
  <w:footnote w:type="continuationSeparator" w:id="0">
    <w:p w14:paraId="63665B1B" w14:textId="77777777" w:rsidR="009521A4" w:rsidRDefault="009521A4" w:rsidP="006E7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934"/>
    <w:multiLevelType w:val="hybridMultilevel"/>
    <w:tmpl w:val="794CF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9F7DA8"/>
    <w:multiLevelType w:val="hybridMultilevel"/>
    <w:tmpl w:val="F9F611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F4E4A"/>
    <w:multiLevelType w:val="hybridMultilevel"/>
    <w:tmpl w:val="461AA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6108D5"/>
    <w:multiLevelType w:val="hybridMultilevel"/>
    <w:tmpl w:val="E340B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395C5D"/>
    <w:multiLevelType w:val="hybridMultilevel"/>
    <w:tmpl w:val="2A764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227A13"/>
    <w:multiLevelType w:val="hybridMultilevel"/>
    <w:tmpl w:val="F11A0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22761B"/>
    <w:multiLevelType w:val="hybridMultilevel"/>
    <w:tmpl w:val="869EF5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9949B4"/>
    <w:multiLevelType w:val="hybridMultilevel"/>
    <w:tmpl w:val="5FC21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F262AA"/>
    <w:multiLevelType w:val="hybridMultilevel"/>
    <w:tmpl w:val="B6929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A03A80"/>
    <w:multiLevelType w:val="hybridMultilevel"/>
    <w:tmpl w:val="F9421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FE003E4"/>
    <w:multiLevelType w:val="hybridMultilevel"/>
    <w:tmpl w:val="E49AA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F00460"/>
    <w:multiLevelType w:val="hybridMultilevel"/>
    <w:tmpl w:val="06DEF6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645D72"/>
    <w:multiLevelType w:val="hybridMultilevel"/>
    <w:tmpl w:val="6AB8A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20485F"/>
    <w:multiLevelType w:val="hybridMultilevel"/>
    <w:tmpl w:val="731690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4E0800"/>
    <w:multiLevelType w:val="hybridMultilevel"/>
    <w:tmpl w:val="3A320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495008A"/>
    <w:multiLevelType w:val="hybridMultilevel"/>
    <w:tmpl w:val="6276C4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D082815"/>
    <w:multiLevelType w:val="hybridMultilevel"/>
    <w:tmpl w:val="C4F80D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E1C7A19"/>
    <w:multiLevelType w:val="hybridMultilevel"/>
    <w:tmpl w:val="A23C42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FC36DC"/>
    <w:multiLevelType w:val="hybridMultilevel"/>
    <w:tmpl w:val="C81C5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68A5446"/>
    <w:multiLevelType w:val="multilevel"/>
    <w:tmpl w:val="A2284996"/>
    <w:lvl w:ilvl="0">
      <w:start w:val="1"/>
      <w:numFmt w:val="decimal"/>
      <w:lvlText w:val="(%1)"/>
      <w:lvlJc w:val="left"/>
      <w:pPr>
        <w:ind w:left="397" w:hanging="397"/>
      </w:pPr>
      <w:rPr>
        <w:rFonts w:ascii="Arial" w:eastAsia="Droid Sans Fallback" w:hAnsi="Arial" w:cs="Arial"/>
      </w:rPr>
    </w:lvl>
    <w:lvl w:ilvl="1">
      <w:numFmt w:val="bullet"/>
      <w:lvlText w:val="◦"/>
      <w:lvlJc w:val="left"/>
      <w:pPr>
        <w:ind w:left="850" w:hanging="283"/>
      </w:pPr>
      <w:rPr>
        <w:rFonts w:ascii="StarSymbol" w:eastAsia="OpenSymbol" w:hAnsi="StarSymbol" w:cs="OpenSymbol"/>
        <w:shd w:val="clear" w:color="auto" w:fill="auto"/>
      </w:rPr>
    </w:lvl>
    <w:lvl w:ilvl="2">
      <w:start w:val="1"/>
      <w:numFmt w:val="decimal"/>
      <w:suff w:val="space"/>
      <w:lvlText w:val="%3."/>
      <w:lvlJc w:val="left"/>
    </w:lvl>
    <w:lvl w:ilvl="3">
      <w:start w:val="1"/>
      <w:numFmt w:val="decimal"/>
      <w:suff w:val="space"/>
      <w:lvlText w:val="%4."/>
      <w:lvlJc w:val="left"/>
    </w:lvl>
    <w:lvl w:ilvl="4">
      <w:start w:val="1"/>
      <w:numFmt w:val="decimal"/>
      <w:suff w:val="space"/>
      <w:lvlText w:val="%5."/>
      <w:lvlJc w:val="left"/>
    </w:lvl>
    <w:lvl w:ilvl="5">
      <w:start w:val="1"/>
      <w:numFmt w:val="decimal"/>
      <w:suff w:val="space"/>
      <w:lvlText w:val="%6."/>
      <w:lvlJc w:val="left"/>
    </w:lvl>
    <w:lvl w:ilvl="6">
      <w:start w:val="1"/>
      <w:numFmt w:val="decimal"/>
      <w:suff w:val="space"/>
      <w:lvlText w:val="%7."/>
      <w:lvlJc w:val="left"/>
    </w:lvl>
    <w:lvl w:ilvl="7">
      <w:start w:val="1"/>
      <w:numFmt w:val="decimal"/>
      <w:suff w:val="space"/>
      <w:lvlText w:val="%8."/>
      <w:lvlJc w:val="left"/>
    </w:lvl>
    <w:lvl w:ilvl="8">
      <w:start w:val="1"/>
      <w:numFmt w:val="decimal"/>
      <w:suff w:val="space"/>
      <w:lvlText w:val="%9."/>
      <w:lvlJc w:val="left"/>
    </w:lvl>
  </w:abstractNum>
  <w:abstractNum w:abstractNumId="20" w15:restartNumberingAfterBreak="0">
    <w:nsid w:val="494C1A63"/>
    <w:multiLevelType w:val="hybridMultilevel"/>
    <w:tmpl w:val="F3B28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6F37C7"/>
    <w:multiLevelType w:val="hybridMultilevel"/>
    <w:tmpl w:val="23EA4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E49171D"/>
    <w:multiLevelType w:val="hybridMultilevel"/>
    <w:tmpl w:val="CFEE7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0C14333"/>
    <w:multiLevelType w:val="hybridMultilevel"/>
    <w:tmpl w:val="86E227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2A3A93"/>
    <w:multiLevelType w:val="hybridMultilevel"/>
    <w:tmpl w:val="B8622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A5012B"/>
    <w:multiLevelType w:val="hybridMultilevel"/>
    <w:tmpl w:val="E390A4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E342C46"/>
    <w:multiLevelType w:val="hybridMultilevel"/>
    <w:tmpl w:val="49103A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E396FEE"/>
    <w:multiLevelType w:val="hybridMultilevel"/>
    <w:tmpl w:val="A28C4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0C76D66"/>
    <w:multiLevelType w:val="hybridMultilevel"/>
    <w:tmpl w:val="497C7B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5A8263D"/>
    <w:multiLevelType w:val="hybridMultilevel"/>
    <w:tmpl w:val="F00CA95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B4879E1"/>
    <w:multiLevelType w:val="hybridMultilevel"/>
    <w:tmpl w:val="ED80F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CE48DB"/>
    <w:multiLevelType w:val="hybridMultilevel"/>
    <w:tmpl w:val="83783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DD227C"/>
    <w:multiLevelType w:val="hybridMultilevel"/>
    <w:tmpl w:val="29F649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20576A8"/>
    <w:multiLevelType w:val="hybridMultilevel"/>
    <w:tmpl w:val="CCE4EA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2B13E6D"/>
    <w:multiLevelType w:val="hybridMultilevel"/>
    <w:tmpl w:val="47588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48B390E"/>
    <w:multiLevelType w:val="hybridMultilevel"/>
    <w:tmpl w:val="2D72E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7500731"/>
    <w:multiLevelType w:val="hybridMultilevel"/>
    <w:tmpl w:val="25046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9C54A86"/>
    <w:multiLevelType w:val="hybridMultilevel"/>
    <w:tmpl w:val="69208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8005053">
    <w:abstractNumId w:val="27"/>
  </w:num>
  <w:num w:numId="2" w16cid:durableId="257909389">
    <w:abstractNumId w:val="19"/>
  </w:num>
  <w:num w:numId="3" w16cid:durableId="41371771">
    <w:abstractNumId w:val="14"/>
  </w:num>
  <w:num w:numId="4" w16cid:durableId="1602834753">
    <w:abstractNumId w:val="30"/>
  </w:num>
  <w:num w:numId="5" w16cid:durableId="494952803">
    <w:abstractNumId w:val="18"/>
  </w:num>
  <w:num w:numId="6" w16cid:durableId="1600018470">
    <w:abstractNumId w:val="32"/>
  </w:num>
  <w:num w:numId="7" w16cid:durableId="1651060106">
    <w:abstractNumId w:val="4"/>
  </w:num>
  <w:num w:numId="8" w16cid:durableId="1067269674">
    <w:abstractNumId w:val="7"/>
  </w:num>
  <w:num w:numId="9" w16cid:durableId="246311070">
    <w:abstractNumId w:val="36"/>
  </w:num>
  <w:num w:numId="10" w16cid:durableId="1044595188">
    <w:abstractNumId w:val="28"/>
  </w:num>
  <w:num w:numId="11" w16cid:durableId="1464074606">
    <w:abstractNumId w:val="3"/>
  </w:num>
  <w:num w:numId="12" w16cid:durableId="971642838">
    <w:abstractNumId w:val="25"/>
  </w:num>
  <w:num w:numId="13" w16cid:durableId="691691560">
    <w:abstractNumId w:val="9"/>
  </w:num>
  <w:num w:numId="14" w16cid:durableId="585918367">
    <w:abstractNumId w:val="0"/>
  </w:num>
  <w:num w:numId="15" w16cid:durableId="383796124">
    <w:abstractNumId w:val="22"/>
  </w:num>
  <w:num w:numId="16" w16cid:durableId="1771388438">
    <w:abstractNumId w:val="12"/>
  </w:num>
  <w:num w:numId="17" w16cid:durableId="214702763">
    <w:abstractNumId w:val="8"/>
  </w:num>
  <w:num w:numId="18" w16cid:durableId="286350398">
    <w:abstractNumId w:val="23"/>
  </w:num>
  <w:num w:numId="19" w16cid:durableId="456721985">
    <w:abstractNumId w:val="35"/>
  </w:num>
  <w:num w:numId="20" w16cid:durableId="479619228">
    <w:abstractNumId w:val="6"/>
  </w:num>
  <w:num w:numId="21" w16cid:durableId="1663508406">
    <w:abstractNumId w:val="34"/>
  </w:num>
  <w:num w:numId="22" w16cid:durableId="1152406822">
    <w:abstractNumId w:val="29"/>
  </w:num>
  <w:num w:numId="23" w16cid:durableId="1242258300">
    <w:abstractNumId w:val="15"/>
  </w:num>
  <w:num w:numId="24" w16cid:durableId="1912806324">
    <w:abstractNumId w:val="31"/>
  </w:num>
  <w:num w:numId="25" w16cid:durableId="263878793">
    <w:abstractNumId w:val="5"/>
  </w:num>
  <w:num w:numId="26" w16cid:durableId="1960407491">
    <w:abstractNumId w:val="13"/>
  </w:num>
  <w:num w:numId="27" w16cid:durableId="532504454">
    <w:abstractNumId w:val="10"/>
  </w:num>
  <w:num w:numId="28" w16cid:durableId="1956866169">
    <w:abstractNumId w:val="33"/>
  </w:num>
  <w:num w:numId="29" w16cid:durableId="1233388890">
    <w:abstractNumId w:val="2"/>
  </w:num>
  <w:num w:numId="30" w16cid:durableId="1941722354">
    <w:abstractNumId w:val="26"/>
  </w:num>
  <w:num w:numId="31" w16cid:durableId="453526863">
    <w:abstractNumId w:val="37"/>
  </w:num>
  <w:num w:numId="32" w16cid:durableId="423649770">
    <w:abstractNumId w:val="21"/>
  </w:num>
  <w:num w:numId="33" w16cid:durableId="1263999846">
    <w:abstractNumId w:val="17"/>
  </w:num>
  <w:num w:numId="34" w16cid:durableId="1559972755">
    <w:abstractNumId w:val="24"/>
  </w:num>
  <w:num w:numId="35" w16cid:durableId="162011338">
    <w:abstractNumId w:val="20"/>
  </w:num>
  <w:num w:numId="36" w16cid:durableId="903686539">
    <w:abstractNumId w:val="1"/>
  </w:num>
  <w:num w:numId="37" w16cid:durableId="53044439">
    <w:abstractNumId w:val="11"/>
  </w:num>
  <w:num w:numId="38" w16cid:durableId="11785431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D4"/>
    <w:rsid w:val="0001492A"/>
    <w:rsid w:val="00061D0F"/>
    <w:rsid w:val="00094CEF"/>
    <w:rsid w:val="000A4DF4"/>
    <w:rsid w:val="00165027"/>
    <w:rsid w:val="00242BBB"/>
    <w:rsid w:val="002D17C0"/>
    <w:rsid w:val="002E168E"/>
    <w:rsid w:val="00365897"/>
    <w:rsid w:val="003723AB"/>
    <w:rsid w:val="00397CEA"/>
    <w:rsid w:val="003C228E"/>
    <w:rsid w:val="00422A5F"/>
    <w:rsid w:val="00490E45"/>
    <w:rsid w:val="004D49FE"/>
    <w:rsid w:val="004E3C72"/>
    <w:rsid w:val="00553BD4"/>
    <w:rsid w:val="0057587E"/>
    <w:rsid w:val="005A6C08"/>
    <w:rsid w:val="005F207E"/>
    <w:rsid w:val="006721C3"/>
    <w:rsid w:val="006E77A1"/>
    <w:rsid w:val="00727B47"/>
    <w:rsid w:val="00755F24"/>
    <w:rsid w:val="008323FD"/>
    <w:rsid w:val="008540C2"/>
    <w:rsid w:val="00866A45"/>
    <w:rsid w:val="008D7D78"/>
    <w:rsid w:val="009521A4"/>
    <w:rsid w:val="00997732"/>
    <w:rsid w:val="009F7209"/>
    <w:rsid w:val="00AD2E45"/>
    <w:rsid w:val="00B15CFE"/>
    <w:rsid w:val="00B3451A"/>
    <w:rsid w:val="00B4544B"/>
    <w:rsid w:val="00C353B4"/>
    <w:rsid w:val="00C56F55"/>
    <w:rsid w:val="00CB74F4"/>
    <w:rsid w:val="00CD08E6"/>
    <w:rsid w:val="00D25449"/>
    <w:rsid w:val="00DC0C50"/>
    <w:rsid w:val="00DD048D"/>
    <w:rsid w:val="00DF064A"/>
    <w:rsid w:val="00E74A6A"/>
    <w:rsid w:val="00EA30DF"/>
    <w:rsid w:val="00FF0E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9493"/>
  <w15:chartTrackingRefBased/>
  <w15:docId w15:val="{91A7EB1F-B0E8-47E7-BEA4-86014BE6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Contents">
    <w:name w:val="Table Contents"/>
    <w:basedOn w:val="Standard"/>
    <w:rsid w:val="00553BD4"/>
    <w:pPr>
      <w:suppressLineNumbers/>
      <w:autoSpaceDE w:val="0"/>
    </w:pPr>
    <w:rPr>
      <w:rFonts w:cs="Arial"/>
      <w:sz w:val="22"/>
      <w:lang w:eastAsia="en-US"/>
    </w:rPr>
  </w:style>
  <w:style w:type="table" w:styleId="Tabellenraster">
    <w:name w:val="Table Grid"/>
    <w:basedOn w:val="NormaleTabelle"/>
    <w:uiPriority w:val="39"/>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DC0C50"/>
    <w:pPr>
      <w:spacing w:after="120"/>
    </w:pPr>
  </w:style>
  <w:style w:type="paragraph" w:styleId="Listenabsatz">
    <w:name w:val="List Paragraph"/>
    <w:basedOn w:val="Standard"/>
    <w:rsid w:val="00DC0C50"/>
    <w:pPr>
      <w:ind w:left="720"/>
    </w:pPr>
  </w:style>
  <w:style w:type="paragraph" w:styleId="Kopfzeile">
    <w:name w:val="header"/>
    <w:basedOn w:val="Standard"/>
    <w:link w:val="KopfzeileZchn"/>
    <w:uiPriority w:val="99"/>
    <w:unhideWhenUsed/>
    <w:rsid w:val="006E77A1"/>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6E77A1"/>
    <w:rPr>
      <w:rFonts w:ascii="Arial" w:eastAsia="Droid Sans Fallback" w:hAnsi="Arial" w:cs="Mangal"/>
      <w:kern w:val="3"/>
      <w:sz w:val="24"/>
      <w:szCs w:val="21"/>
      <w:lang w:eastAsia="zh-CN" w:bidi="hi-IN"/>
    </w:rPr>
  </w:style>
  <w:style w:type="paragraph" w:styleId="Fuzeile">
    <w:name w:val="footer"/>
    <w:basedOn w:val="Standard"/>
    <w:link w:val="FuzeileZchn"/>
    <w:uiPriority w:val="99"/>
    <w:unhideWhenUsed/>
    <w:rsid w:val="006E77A1"/>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6E77A1"/>
    <w:rPr>
      <w:rFonts w:ascii="Arial" w:eastAsia="Droid Sans Fallback" w:hAnsi="Arial" w:cs="Mangal"/>
      <w:kern w:val="3"/>
      <w:sz w:val="24"/>
      <w:szCs w:val="21"/>
      <w:lang w:eastAsia="zh-CN" w:bidi="hi-IN"/>
    </w:rPr>
  </w:style>
  <w:style w:type="character" w:styleId="Hyperlink">
    <w:name w:val="Hyperlink"/>
    <w:basedOn w:val="Absatz-Standardschriftart"/>
    <w:uiPriority w:val="99"/>
    <w:unhideWhenUsed/>
    <w:rsid w:val="006E77A1"/>
    <w:rPr>
      <w:color w:val="0563C1" w:themeColor="hyperlink"/>
      <w:u w:val="single"/>
    </w:rPr>
  </w:style>
  <w:style w:type="character" w:styleId="NichtaufgelsteErwhnung">
    <w:name w:val="Unresolved Mention"/>
    <w:basedOn w:val="Absatz-Standardschriftart"/>
    <w:uiPriority w:val="99"/>
    <w:semiHidden/>
    <w:unhideWhenUsed/>
    <w:rsid w:val="006E77A1"/>
    <w:rPr>
      <w:color w:val="605E5C"/>
      <w:shd w:val="clear" w:color="auto" w:fill="E1DFDD"/>
    </w:rPr>
  </w:style>
  <w:style w:type="table" w:customStyle="1" w:styleId="Tabellenraster1">
    <w:name w:val="Tabellenraster1"/>
    <w:basedOn w:val="NormaleTabelle"/>
    <w:next w:val="Tabellenraster"/>
    <w:uiPriority w:val="39"/>
    <w:rsid w:val="00490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2558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3</cp:revision>
  <dcterms:created xsi:type="dcterms:W3CDTF">2022-09-14T12:03:00Z</dcterms:created>
  <dcterms:modified xsi:type="dcterms:W3CDTF">2022-09-14T12:03:00Z</dcterms:modified>
</cp:coreProperties>
</file>