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566"/>
      </w:tblGrid>
      <w:tr w:rsidR="008818FD" w:rsidRPr="009B48A0" w14:paraId="045DC0A4" w14:textId="77777777" w:rsidTr="008818FD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8722C3" w14:textId="77777777" w:rsidR="008818FD" w:rsidRPr="009B48A0" w:rsidRDefault="008818FD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9B48A0">
              <w:rPr>
                <w:rFonts w:cs="Arial"/>
                <w:b/>
                <w:color w:val="C00000"/>
                <w:sz w:val="22"/>
                <w:szCs w:val="22"/>
                <w:lang w:eastAsia="en-US"/>
              </w:rPr>
              <w:t>IMS</w:t>
            </w:r>
            <w:r w:rsidRPr="009B48A0">
              <w:rPr>
                <w:rFonts w:cs="Arial"/>
                <w:b/>
                <w:sz w:val="22"/>
                <w:szCs w:val="22"/>
                <w:lang w:eastAsia="en-US"/>
              </w:rPr>
              <w:t xml:space="preserve"> Services Vorlage</w:t>
            </w:r>
          </w:p>
        </w:tc>
        <w:tc>
          <w:tcPr>
            <w:tcW w:w="5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D4B55" w14:textId="77777777" w:rsidR="008818FD" w:rsidRPr="009B48A0" w:rsidRDefault="008818FD" w:rsidP="00F4700C">
            <w:pPr>
              <w:suppressLineNumbers/>
              <w:autoSpaceDE w:val="0"/>
              <w:jc w:val="right"/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</w:pPr>
            <w:r w:rsidRPr="009B48A0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Hygieneorganisation Arztpraxen </w:t>
            </w:r>
          </w:p>
          <w:p w14:paraId="604FFA6E" w14:textId="77777777" w:rsidR="008818FD" w:rsidRPr="009B48A0" w:rsidRDefault="008818FD" w:rsidP="00F4700C">
            <w:pPr>
              <w:suppressLineNumbers/>
              <w:autoSpaceDE w:val="0"/>
              <w:jc w:val="right"/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</w:pPr>
          </w:p>
          <w:p w14:paraId="77474638" w14:textId="77777777" w:rsidR="008818FD" w:rsidRPr="009B48A0" w:rsidRDefault="008818FD" w:rsidP="00F4700C">
            <w:pPr>
              <w:suppressLineNumbers/>
              <w:autoSpaceDE w:val="0"/>
              <w:jc w:val="right"/>
              <w:rPr>
                <w:rFonts w:cs="Arial"/>
                <w:b/>
                <w:color w:val="FFFF00"/>
                <w:sz w:val="22"/>
                <w:szCs w:val="22"/>
                <w:shd w:val="clear" w:color="auto" w:fill="FF0000"/>
                <w:lang w:eastAsia="en-US"/>
              </w:rPr>
            </w:pPr>
            <w:r w:rsidRPr="009B48A0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Ordner 1 Register </w:t>
            </w:r>
            <w:r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>14</w:t>
            </w:r>
          </w:p>
        </w:tc>
      </w:tr>
      <w:tr w:rsidR="008818FD" w:rsidRPr="009B48A0" w14:paraId="77FA75CD" w14:textId="77777777" w:rsidTr="008818FD">
        <w:trPr>
          <w:trHeight w:val="348"/>
        </w:trPr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B41571" w14:textId="77777777" w:rsidR="008818FD" w:rsidRPr="009B48A0" w:rsidRDefault="008818FD" w:rsidP="00F4700C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A75CED" w14:textId="77777777" w:rsidR="008818FD" w:rsidRPr="009B48A0" w:rsidRDefault="008818FD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9B48A0">
              <w:rPr>
                <w:rFonts w:cs="Arial"/>
                <w:sz w:val="22"/>
                <w:szCs w:val="22"/>
                <w:lang w:eastAsia="en-US"/>
              </w:rPr>
              <w:t>Hygieneorganisation</w:t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4D7E0" w14:textId="77777777" w:rsidR="008818FD" w:rsidRPr="009B48A0" w:rsidRDefault="008818FD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8818FD" w:rsidRPr="009B48A0" w14:paraId="5E6AF313" w14:textId="77777777" w:rsidTr="008818FD">
        <w:trPr>
          <w:trHeight w:val="283"/>
        </w:trPr>
        <w:tc>
          <w:tcPr>
            <w:tcW w:w="9069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639F9" w14:textId="77777777" w:rsidR="008818FD" w:rsidRPr="009B48A0" w:rsidRDefault="008818FD" w:rsidP="00F4700C">
            <w:pPr>
              <w:suppressLineNumbers/>
              <w:autoSpaceDE w:val="0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8818FD" w:rsidRPr="009B48A0" w14:paraId="2CEA2EAF" w14:textId="77777777" w:rsidTr="008818FD">
        <w:trPr>
          <w:trHeight w:val="283"/>
        </w:trPr>
        <w:tc>
          <w:tcPr>
            <w:tcW w:w="906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C1624" w14:textId="77777777" w:rsidR="008818FD" w:rsidRPr="009B48A0" w:rsidRDefault="008818FD" w:rsidP="00F47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Haut- und Schleimhautantiseptik</w:t>
            </w:r>
          </w:p>
        </w:tc>
      </w:tr>
    </w:tbl>
    <w:p w14:paraId="2F0DAD9E" w14:textId="77777777" w:rsidR="008818FD" w:rsidRPr="009B48A0" w:rsidRDefault="008818FD" w:rsidP="008818FD">
      <w:pPr>
        <w:rPr>
          <w:sz w:val="22"/>
          <w:szCs w:val="22"/>
        </w:rPr>
      </w:pPr>
    </w:p>
    <w:p w14:paraId="3ACA4929" w14:textId="77777777" w:rsidR="008818FD" w:rsidRDefault="008818FD" w:rsidP="008818FD">
      <w:pPr>
        <w:jc w:val="both"/>
        <w:rPr>
          <w:sz w:val="22"/>
          <w:szCs w:val="22"/>
        </w:rPr>
      </w:pPr>
      <w:r w:rsidRPr="00051528">
        <w:rPr>
          <w:sz w:val="22"/>
          <w:szCs w:val="22"/>
        </w:rPr>
        <w:t xml:space="preserve">Warum: </w:t>
      </w:r>
    </w:p>
    <w:p w14:paraId="7D657DA9" w14:textId="77777777" w:rsidR="008818FD" w:rsidRDefault="008818FD" w:rsidP="008818FD">
      <w:pPr>
        <w:jc w:val="both"/>
        <w:rPr>
          <w:sz w:val="22"/>
          <w:szCs w:val="22"/>
        </w:rPr>
      </w:pPr>
    </w:p>
    <w:p w14:paraId="3992BF72" w14:textId="77777777" w:rsidR="008818FD" w:rsidRDefault="008818FD" w:rsidP="008818FD">
      <w:pPr>
        <w:jc w:val="both"/>
        <w:rPr>
          <w:sz w:val="22"/>
          <w:szCs w:val="22"/>
        </w:rPr>
      </w:pPr>
      <w:r w:rsidRPr="00051528">
        <w:rPr>
          <w:sz w:val="22"/>
          <w:szCs w:val="22"/>
        </w:rPr>
        <w:t xml:space="preserve">Die Haut- und Schleimhautantiseptik (Desinfektion) hat das Ziel, das Infektionsrisiko, das bei Durchbrechen der natürlichen Barrierefunktion von Haut- und Schleimhaut entsteht, zu minimieren. </w:t>
      </w:r>
    </w:p>
    <w:p w14:paraId="4DC7466A" w14:textId="77777777" w:rsidR="008818FD" w:rsidRDefault="008818FD" w:rsidP="008818FD">
      <w:pPr>
        <w:jc w:val="both"/>
        <w:rPr>
          <w:sz w:val="22"/>
          <w:szCs w:val="22"/>
        </w:rPr>
      </w:pPr>
    </w:p>
    <w:p w14:paraId="70E52DB7" w14:textId="77777777" w:rsidR="008818FD" w:rsidRPr="00051528" w:rsidRDefault="008818FD" w:rsidP="008818FD">
      <w:pPr>
        <w:jc w:val="both"/>
        <w:rPr>
          <w:sz w:val="22"/>
          <w:szCs w:val="22"/>
        </w:rPr>
      </w:pPr>
      <w:r w:rsidRPr="00051528">
        <w:rPr>
          <w:sz w:val="22"/>
          <w:szCs w:val="22"/>
        </w:rPr>
        <w:t xml:space="preserve">Durch die Desinfektion werden im Bereich der Einstichstelle auf der Haut/Schleimhaut befindliche Mikroorganismen ausreichend reduziert.  </w:t>
      </w:r>
    </w:p>
    <w:p w14:paraId="2317C430" w14:textId="77777777" w:rsidR="008818FD" w:rsidRPr="00051528" w:rsidRDefault="008818FD" w:rsidP="008818FD">
      <w:pPr>
        <w:jc w:val="both"/>
        <w:rPr>
          <w:sz w:val="22"/>
          <w:szCs w:val="22"/>
        </w:rPr>
      </w:pPr>
      <w:r w:rsidRPr="00051528">
        <w:rPr>
          <w:sz w:val="22"/>
          <w:szCs w:val="22"/>
        </w:rPr>
        <w:t xml:space="preserve"> </w:t>
      </w:r>
    </w:p>
    <w:p w14:paraId="61CE1EE8" w14:textId="77777777" w:rsidR="008818FD" w:rsidRDefault="008818FD" w:rsidP="008818FD">
      <w:pPr>
        <w:jc w:val="both"/>
        <w:rPr>
          <w:sz w:val="22"/>
          <w:szCs w:val="22"/>
        </w:rPr>
      </w:pPr>
      <w:r w:rsidRPr="00051528">
        <w:rPr>
          <w:sz w:val="22"/>
          <w:szCs w:val="22"/>
        </w:rPr>
        <w:t xml:space="preserve">Wie: </w:t>
      </w:r>
    </w:p>
    <w:p w14:paraId="3B849056" w14:textId="77777777" w:rsidR="008818FD" w:rsidRDefault="008818FD" w:rsidP="008818FD">
      <w:pPr>
        <w:jc w:val="both"/>
        <w:rPr>
          <w:sz w:val="22"/>
          <w:szCs w:val="22"/>
        </w:rPr>
      </w:pPr>
    </w:p>
    <w:p w14:paraId="67A1F5DA" w14:textId="4E42AE06" w:rsidR="008818FD" w:rsidRDefault="008818FD" w:rsidP="008818FD">
      <w:pPr>
        <w:jc w:val="both"/>
        <w:rPr>
          <w:sz w:val="22"/>
          <w:szCs w:val="22"/>
        </w:rPr>
      </w:pPr>
      <w:r w:rsidRPr="00051528">
        <w:rPr>
          <w:sz w:val="22"/>
          <w:szCs w:val="22"/>
        </w:rPr>
        <w:t>Zur sicheren und wirkungsvollen Anwendung werden die Angaben des Herstellers zur Einwirkzeit (für talgdrüsenreiche und -arme Hautbereiche) eingehalten. Die Desinfektion erfolgt unmittelbar vor dem Eingriff</w:t>
      </w:r>
      <w:r w:rsidR="002C2A5B">
        <w:rPr>
          <w:sz w:val="22"/>
          <w:szCs w:val="22"/>
        </w:rPr>
        <w:t>,</w:t>
      </w:r>
      <w:r w:rsidRPr="00051528">
        <w:rPr>
          <w:sz w:val="22"/>
          <w:szCs w:val="22"/>
        </w:rPr>
        <w:t xml:space="preserve"> </w:t>
      </w:r>
      <w:proofErr w:type="gramStart"/>
      <w:r w:rsidRPr="00051528">
        <w:rPr>
          <w:sz w:val="22"/>
          <w:szCs w:val="22"/>
        </w:rPr>
        <w:t>mittels Aufsprühen</w:t>
      </w:r>
      <w:proofErr w:type="gramEnd"/>
      <w:r w:rsidR="002C2A5B">
        <w:rPr>
          <w:sz w:val="22"/>
          <w:szCs w:val="22"/>
        </w:rPr>
        <w:t>,</w:t>
      </w:r>
      <w:r w:rsidRPr="00051528">
        <w:rPr>
          <w:sz w:val="22"/>
          <w:szCs w:val="22"/>
        </w:rPr>
        <w:t xml:space="preserve"> oder mit einem Desinfektionsmittel getränkten keimarmen bzw. sterilen Tupfer. </w:t>
      </w:r>
    </w:p>
    <w:p w14:paraId="4B619864" w14:textId="77777777" w:rsidR="008818FD" w:rsidRDefault="008818FD" w:rsidP="008818FD">
      <w:pPr>
        <w:jc w:val="both"/>
        <w:rPr>
          <w:sz w:val="22"/>
          <w:szCs w:val="22"/>
        </w:rPr>
      </w:pPr>
    </w:p>
    <w:p w14:paraId="7A201941" w14:textId="55E97DE0" w:rsidR="008818FD" w:rsidRPr="00051528" w:rsidRDefault="008818FD" w:rsidP="008818FD">
      <w:pPr>
        <w:jc w:val="both"/>
        <w:rPr>
          <w:sz w:val="22"/>
          <w:szCs w:val="22"/>
        </w:rPr>
      </w:pPr>
      <w:r w:rsidRPr="00051528">
        <w:rPr>
          <w:sz w:val="22"/>
          <w:szCs w:val="22"/>
        </w:rPr>
        <w:t xml:space="preserve">Während der gesamten Einwirkzeit </w:t>
      </w:r>
      <w:r w:rsidR="002C2A5B">
        <w:rPr>
          <w:sz w:val="22"/>
          <w:szCs w:val="22"/>
        </w:rPr>
        <w:t xml:space="preserve">(in der Regel 30 Sekunden, abhängig vom Hersteller und dessen Angaben) </w:t>
      </w:r>
      <w:r w:rsidRPr="00051528">
        <w:rPr>
          <w:sz w:val="22"/>
          <w:szCs w:val="22"/>
        </w:rPr>
        <w:t>wird die zu desinfizierende Stelle vollständig feucht gehalten. Vor dem Eingriff muss das Desinfektionsmittel abgetrocknet sein</w:t>
      </w:r>
      <w:r>
        <w:rPr>
          <w:sz w:val="22"/>
          <w:szCs w:val="22"/>
        </w:rPr>
        <w:t xml:space="preserve"> (Einwirkzeiten beachten)</w:t>
      </w:r>
      <w:r w:rsidRPr="00051528">
        <w:rPr>
          <w:sz w:val="22"/>
          <w:szCs w:val="22"/>
        </w:rPr>
        <w:t xml:space="preserve">. Die betroffene Stelle ist vor Rekontamination (z.B. durch die Kleidung des Patienten) zu schützen.  </w:t>
      </w:r>
    </w:p>
    <w:p w14:paraId="3C75C627" w14:textId="77777777" w:rsidR="008818FD" w:rsidRPr="00051528" w:rsidRDefault="008818FD" w:rsidP="008818FD">
      <w:pPr>
        <w:jc w:val="both"/>
        <w:rPr>
          <w:sz w:val="22"/>
          <w:szCs w:val="22"/>
        </w:rPr>
      </w:pPr>
      <w:r w:rsidRPr="00051528">
        <w:rPr>
          <w:sz w:val="22"/>
          <w:szCs w:val="22"/>
        </w:rPr>
        <w:t xml:space="preserve"> </w:t>
      </w:r>
    </w:p>
    <w:p w14:paraId="0D3FA39B" w14:textId="24AB537C" w:rsidR="008818FD" w:rsidRPr="00051528" w:rsidRDefault="008818FD" w:rsidP="008818FD">
      <w:pPr>
        <w:jc w:val="both"/>
        <w:rPr>
          <w:sz w:val="22"/>
          <w:szCs w:val="22"/>
        </w:rPr>
      </w:pPr>
      <w:r w:rsidRPr="00051528">
        <w:rPr>
          <w:sz w:val="22"/>
          <w:szCs w:val="22"/>
        </w:rPr>
        <w:t>Zur Pflege und ggf. zur Anlage von länger liegenden peripher</w:t>
      </w:r>
      <w:r w:rsidR="003A5A6F">
        <w:rPr>
          <w:sz w:val="22"/>
          <w:szCs w:val="22"/>
        </w:rPr>
        <w:t xml:space="preserve"> </w:t>
      </w:r>
      <w:r w:rsidRPr="00051528">
        <w:rPr>
          <w:sz w:val="22"/>
          <w:szCs w:val="22"/>
        </w:rPr>
        <w:t xml:space="preserve">venösen Verweilkanülen kommt ein remanent wirkendes Hautantiseptikum (z.B. Zusatz von </w:t>
      </w:r>
      <w:proofErr w:type="spellStart"/>
      <w:r w:rsidRPr="00051528">
        <w:rPr>
          <w:sz w:val="22"/>
          <w:szCs w:val="22"/>
        </w:rPr>
        <w:t>Octenidin</w:t>
      </w:r>
      <w:proofErr w:type="spellEnd"/>
      <w:r w:rsidRPr="00051528">
        <w:rPr>
          <w:sz w:val="22"/>
          <w:szCs w:val="22"/>
        </w:rPr>
        <w:t xml:space="preserve"> oder Chlorhexidin) zum Einsatz.  </w:t>
      </w:r>
    </w:p>
    <w:p w14:paraId="5D743830" w14:textId="77777777" w:rsidR="008818FD" w:rsidRPr="00051528" w:rsidRDefault="008818FD" w:rsidP="008818FD">
      <w:pPr>
        <w:jc w:val="both"/>
        <w:rPr>
          <w:sz w:val="22"/>
          <w:szCs w:val="22"/>
        </w:rPr>
      </w:pPr>
      <w:r w:rsidRPr="00051528">
        <w:rPr>
          <w:sz w:val="22"/>
          <w:szCs w:val="22"/>
        </w:rPr>
        <w:t xml:space="preserve"> </w:t>
      </w:r>
    </w:p>
    <w:p w14:paraId="4E9C8332" w14:textId="77777777" w:rsidR="008818FD" w:rsidRPr="00051528" w:rsidRDefault="008818FD" w:rsidP="008818FD">
      <w:pPr>
        <w:jc w:val="both"/>
        <w:rPr>
          <w:sz w:val="22"/>
          <w:szCs w:val="22"/>
        </w:rPr>
      </w:pPr>
      <w:r w:rsidRPr="00051528">
        <w:rPr>
          <w:sz w:val="22"/>
          <w:szCs w:val="22"/>
        </w:rPr>
        <w:t xml:space="preserve">Womit und wie lange: </w:t>
      </w:r>
    </w:p>
    <w:p w14:paraId="6561F55F" w14:textId="77777777" w:rsidR="008818FD" w:rsidRPr="00051528" w:rsidRDefault="008818FD" w:rsidP="008818FD">
      <w:pPr>
        <w:jc w:val="both"/>
        <w:rPr>
          <w:sz w:val="22"/>
          <w:szCs w:val="22"/>
        </w:rPr>
      </w:pPr>
      <w:r w:rsidRPr="00051528">
        <w:rPr>
          <w:sz w:val="22"/>
          <w:szCs w:val="22"/>
        </w:rPr>
        <w:t xml:space="preserve"> </w:t>
      </w:r>
    </w:p>
    <w:p w14:paraId="7A0F200A" w14:textId="77777777" w:rsidR="008818FD" w:rsidRPr="00051528" w:rsidRDefault="008818FD" w:rsidP="008818FD">
      <w:pPr>
        <w:jc w:val="both"/>
        <w:rPr>
          <w:sz w:val="22"/>
          <w:szCs w:val="22"/>
        </w:rPr>
      </w:pPr>
      <w:r w:rsidRPr="00051528">
        <w:rPr>
          <w:sz w:val="22"/>
          <w:szCs w:val="22"/>
        </w:rPr>
        <w:t xml:space="preserve">Siehe Anhang „Reinigungs- und Desinfektionsplan“  </w:t>
      </w:r>
    </w:p>
    <w:p w14:paraId="7D84BF2F" w14:textId="450DFC12" w:rsidR="00C353B4" w:rsidRPr="008818FD" w:rsidRDefault="00C353B4" w:rsidP="008818FD"/>
    <w:sectPr w:rsidR="00C353B4" w:rsidRPr="008818FD" w:rsidSect="002E168E">
      <w:pgSz w:w="11906" w:h="16838" w:code="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7A75C" w14:textId="77777777" w:rsidR="008D0E8A" w:rsidRDefault="008D0E8A" w:rsidP="006E77A1">
      <w:r>
        <w:separator/>
      </w:r>
    </w:p>
  </w:endnote>
  <w:endnote w:type="continuationSeparator" w:id="0">
    <w:p w14:paraId="43F6FA16" w14:textId="77777777" w:rsidR="008D0E8A" w:rsidRDefault="008D0E8A" w:rsidP="006E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StarSymbol">
    <w:altName w:val="Segoe UI Symbol"/>
    <w:charset w:val="02"/>
    <w:family w:val="auto"/>
    <w:pitch w:val="default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9B622" w14:textId="77777777" w:rsidR="008D0E8A" w:rsidRDefault="008D0E8A" w:rsidP="006E77A1">
      <w:r>
        <w:separator/>
      </w:r>
    </w:p>
  </w:footnote>
  <w:footnote w:type="continuationSeparator" w:id="0">
    <w:p w14:paraId="76D7C4B4" w14:textId="77777777" w:rsidR="008D0E8A" w:rsidRDefault="008D0E8A" w:rsidP="006E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934"/>
    <w:multiLevelType w:val="hybridMultilevel"/>
    <w:tmpl w:val="794CF4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7DA8"/>
    <w:multiLevelType w:val="hybridMultilevel"/>
    <w:tmpl w:val="F9F611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F4E4A"/>
    <w:multiLevelType w:val="hybridMultilevel"/>
    <w:tmpl w:val="461AA2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108D5"/>
    <w:multiLevelType w:val="hybridMultilevel"/>
    <w:tmpl w:val="E340BF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95C5D"/>
    <w:multiLevelType w:val="hybridMultilevel"/>
    <w:tmpl w:val="2A764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27A13"/>
    <w:multiLevelType w:val="hybridMultilevel"/>
    <w:tmpl w:val="F11A04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2761B"/>
    <w:multiLevelType w:val="hybridMultilevel"/>
    <w:tmpl w:val="869EF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949B4"/>
    <w:multiLevelType w:val="hybridMultilevel"/>
    <w:tmpl w:val="5FC21F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262AA"/>
    <w:multiLevelType w:val="hybridMultilevel"/>
    <w:tmpl w:val="B69295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03A80"/>
    <w:multiLevelType w:val="hybridMultilevel"/>
    <w:tmpl w:val="F94219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003E4"/>
    <w:multiLevelType w:val="hybridMultilevel"/>
    <w:tmpl w:val="E49AA6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00460"/>
    <w:multiLevelType w:val="hybridMultilevel"/>
    <w:tmpl w:val="06DEF6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45D72"/>
    <w:multiLevelType w:val="hybridMultilevel"/>
    <w:tmpl w:val="6AB8A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0485F"/>
    <w:multiLevelType w:val="hybridMultilevel"/>
    <w:tmpl w:val="731690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E0800"/>
    <w:multiLevelType w:val="hybridMultilevel"/>
    <w:tmpl w:val="3A3205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5008A"/>
    <w:multiLevelType w:val="hybridMultilevel"/>
    <w:tmpl w:val="6276C41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82815"/>
    <w:multiLevelType w:val="hybridMultilevel"/>
    <w:tmpl w:val="C4F80D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C7A19"/>
    <w:multiLevelType w:val="hybridMultilevel"/>
    <w:tmpl w:val="A23C42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C36DC"/>
    <w:multiLevelType w:val="hybridMultilevel"/>
    <w:tmpl w:val="C81C55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A5446"/>
    <w:multiLevelType w:val="multilevel"/>
    <w:tmpl w:val="A2284996"/>
    <w:lvl w:ilvl="0">
      <w:start w:val="1"/>
      <w:numFmt w:val="decimal"/>
      <w:lvlText w:val="(%1)"/>
      <w:lvlJc w:val="left"/>
      <w:pPr>
        <w:ind w:left="397" w:hanging="397"/>
      </w:pPr>
      <w:rPr>
        <w:rFonts w:ascii="Arial" w:eastAsia="Droid Sans Fallback" w:hAnsi="Arial" w:cs="Arial"/>
      </w:rPr>
    </w:lvl>
    <w:lvl w:ilvl="1">
      <w:numFmt w:val="bullet"/>
      <w:lvlText w:val="◦"/>
      <w:lvlJc w:val="left"/>
      <w:pPr>
        <w:ind w:left="850" w:hanging="283"/>
      </w:pPr>
      <w:rPr>
        <w:rFonts w:ascii="StarSymbol" w:eastAsia="OpenSymbol" w:hAnsi="StarSymbol" w:cs="OpenSymbol"/>
        <w:shd w:val="clear" w:color="auto" w:fill="auto"/>
      </w:rPr>
    </w:lvl>
    <w:lvl w:ilvl="2">
      <w:start w:val="1"/>
      <w:numFmt w:val="decimal"/>
      <w:suff w:val="space"/>
      <w:lvlText w:val="%3."/>
      <w:lvlJc w:val="left"/>
    </w:lvl>
    <w:lvl w:ilvl="3">
      <w:start w:val="1"/>
      <w:numFmt w:val="decimal"/>
      <w:suff w:val="space"/>
      <w:lvlText w:val="%4."/>
      <w:lvlJc w:val="left"/>
    </w:lvl>
    <w:lvl w:ilvl="4">
      <w:start w:val="1"/>
      <w:numFmt w:val="decimal"/>
      <w:suff w:val="space"/>
      <w:lvlText w:val="%5."/>
      <w:lvlJc w:val="left"/>
    </w:lvl>
    <w:lvl w:ilvl="5">
      <w:start w:val="1"/>
      <w:numFmt w:val="decimal"/>
      <w:suff w:val="space"/>
      <w:lvlText w:val="%6."/>
      <w:lvlJc w:val="left"/>
    </w:lvl>
    <w:lvl w:ilvl="6">
      <w:start w:val="1"/>
      <w:numFmt w:val="decimal"/>
      <w:suff w:val="space"/>
      <w:lvlText w:val="%7."/>
      <w:lvlJc w:val="left"/>
    </w:lvl>
    <w:lvl w:ilvl="7">
      <w:start w:val="1"/>
      <w:numFmt w:val="decimal"/>
      <w:suff w:val="space"/>
      <w:lvlText w:val="%8."/>
      <w:lvlJc w:val="left"/>
    </w:lvl>
    <w:lvl w:ilvl="8">
      <w:start w:val="1"/>
      <w:numFmt w:val="decimal"/>
      <w:suff w:val="space"/>
      <w:lvlText w:val="%9."/>
      <w:lvlJc w:val="left"/>
    </w:lvl>
  </w:abstractNum>
  <w:abstractNum w:abstractNumId="20" w15:restartNumberingAfterBreak="0">
    <w:nsid w:val="494C1A63"/>
    <w:multiLevelType w:val="hybridMultilevel"/>
    <w:tmpl w:val="F3B28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F37C7"/>
    <w:multiLevelType w:val="hybridMultilevel"/>
    <w:tmpl w:val="23EA4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9171D"/>
    <w:multiLevelType w:val="hybridMultilevel"/>
    <w:tmpl w:val="CFEE7D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14333"/>
    <w:multiLevelType w:val="hybridMultilevel"/>
    <w:tmpl w:val="86E227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A3A93"/>
    <w:multiLevelType w:val="hybridMultilevel"/>
    <w:tmpl w:val="B8622F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5012B"/>
    <w:multiLevelType w:val="hybridMultilevel"/>
    <w:tmpl w:val="E390A4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42C46"/>
    <w:multiLevelType w:val="hybridMultilevel"/>
    <w:tmpl w:val="49103A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96FEE"/>
    <w:multiLevelType w:val="hybridMultilevel"/>
    <w:tmpl w:val="A28C4B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76D66"/>
    <w:multiLevelType w:val="hybridMultilevel"/>
    <w:tmpl w:val="497C7B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A8263D"/>
    <w:multiLevelType w:val="hybridMultilevel"/>
    <w:tmpl w:val="F00CA95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879E1"/>
    <w:multiLevelType w:val="hybridMultilevel"/>
    <w:tmpl w:val="ED80FF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E48DB"/>
    <w:multiLevelType w:val="hybridMultilevel"/>
    <w:tmpl w:val="837830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D227C"/>
    <w:multiLevelType w:val="hybridMultilevel"/>
    <w:tmpl w:val="29F649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576A8"/>
    <w:multiLevelType w:val="hybridMultilevel"/>
    <w:tmpl w:val="CCE4EA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13E6D"/>
    <w:multiLevelType w:val="hybridMultilevel"/>
    <w:tmpl w:val="475883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B390E"/>
    <w:multiLevelType w:val="hybridMultilevel"/>
    <w:tmpl w:val="2D72E2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00731"/>
    <w:multiLevelType w:val="hybridMultilevel"/>
    <w:tmpl w:val="25046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C54A86"/>
    <w:multiLevelType w:val="hybridMultilevel"/>
    <w:tmpl w:val="692089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005053">
    <w:abstractNumId w:val="27"/>
  </w:num>
  <w:num w:numId="2" w16cid:durableId="257909389">
    <w:abstractNumId w:val="19"/>
  </w:num>
  <w:num w:numId="3" w16cid:durableId="41371771">
    <w:abstractNumId w:val="14"/>
  </w:num>
  <w:num w:numId="4" w16cid:durableId="1602834753">
    <w:abstractNumId w:val="30"/>
  </w:num>
  <w:num w:numId="5" w16cid:durableId="494952803">
    <w:abstractNumId w:val="18"/>
  </w:num>
  <w:num w:numId="6" w16cid:durableId="1600018470">
    <w:abstractNumId w:val="32"/>
  </w:num>
  <w:num w:numId="7" w16cid:durableId="1651060106">
    <w:abstractNumId w:val="4"/>
  </w:num>
  <w:num w:numId="8" w16cid:durableId="1067269674">
    <w:abstractNumId w:val="7"/>
  </w:num>
  <w:num w:numId="9" w16cid:durableId="246311070">
    <w:abstractNumId w:val="36"/>
  </w:num>
  <w:num w:numId="10" w16cid:durableId="1044595188">
    <w:abstractNumId w:val="28"/>
  </w:num>
  <w:num w:numId="11" w16cid:durableId="1464074606">
    <w:abstractNumId w:val="3"/>
  </w:num>
  <w:num w:numId="12" w16cid:durableId="971642838">
    <w:abstractNumId w:val="25"/>
  </w:num>
  <w:num w:numId="13" w16cid:durableId="691691560">
    <w:abstractNumId w:val="9"/>
  </w:num>
  <w:num w:numId="14" w16cid:durableId="585918367">
    <w:abstractNumId w:val="0"/>
  </w:num>
  <w:num w:numId="15" w16cid:durableId="383796124">
    <w:abstractNumId w:val="22"/>
  </w:num>
  <w:num w:numId="16" w16cid:durableId="1771388438">
    <w:abstractNumId w:val="12"/>
  </w:num>
  <w:num w:numId="17" w16cid:durableId="214702763">
    <w:abstractNumId w:val="8"/>
  </w:num>
  <w:num w:numId="18" w16cid:durableId="286350398">
    <w:abstractNumId w:val="23"/>
  </w:num>
  <w:num w:numId="19" w16cid:durableId="456721985">
    <w:abstractNumId w:val="35"/>
  </w:num>
  <w:num w:numId="20" w16cid:durableId="479619228">
    <w:abstractNumId w:val="6"/>
  </w:num>
  <w:num w:numId="21" w16cid:durableId="1663508406">
    <w:abstractNumId w:val="34"/>
  </w:num>
  <w:num w:numId="22" w16cid:durableId="1152406822">
    <w:abstractNumId w:val="29"/>
  </w:num>
  <w:num w:numId="23" w16cid:durableId="1242258300">
    <w:abstractNumId w:val="15"/>
  </w:num>
  <w:num w:numId="24" w16cid:durableId="1912806324">
    <w:abstractNumId w:val="31"/>
  </w:num>
  <w:num w:numId="25" w16cid:durableId="263878793">
    <w:abstractNumId w:val="5"/>
  </w:num>
  <w:num w:numId="26" w16cid:durableId="1960407491">
    <w:abstractNumId w:val="13"/>
  </w:num>
  <w:num w:numId="27" w16cid:durableId="532504454">
    <w:abstractNumId w:val="10"/>
  </w:num>
  <w:num w:numId="28" w16cid:durableId="1956866169">
    <w:abstractNumId w:val="33"/>
  </w:num>
  <w:num w:numId="29" w16cid:durableId="1233388890">
    <w:abstractNumId w:val="2"/>
  </w:num>
  <w:num w:numId="30" w16cid:durableId="1941722354">
    <w:abstractNumId w:val="26"/>
  </w:num>
  <w:num w:numId="31" w16cid:durableId="453526863">
    <w:abstractNumId w:val="37"/>
  </w:num>
  <w:num w:numId="32" w16cid:durableId="423649770">
    <w:abstractNumId w:val="21"/>
  </w:num>
  <w:num w:numId="33" w16cid:durableId="1263999846">
    <w:abstractNumId w:val="17"/>
  </w:num>
  <w:num w:numId="34" w16cid:durableId="1559972755">
    <w:abstractNumId w:val="24"/>
  </w:num>
  <w:num w:numId="35" w16cid:durableId="162011338">
    <w:abstractNumId w:val="20"/>
  </w:num>
  <w:num w:numId="36" w16cid:durableId="903686539">
    <w:abstractNumId w:val="1"/>
  </w:num>
  <w:num w:numId="37" w16cid:durableId="53044439">
    <w:abstractNumId w:val="11"/>
  </w:num>
  <w:num w:numId="38" w16cid:durableId="11785431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D4"/>
    <w:rsid w:val="0001492A"/>
    <w:rsid w:val="00061D0F"/>
    <w:rsid w:val="00094CEF"/>
    <w:rsid w:val="000A4DF4"/>
    <w:rsid w:val="00165027"/>
    <w:rsid w:val="00242BBB"/>
    <w:rsid w:val="002C2A5B"/>
    <w:rsid w:val="002D17C0"/>
    <w:rsid w:val="002E168E"/>
    <w:rsid w:val="00365897"/>
    <w:rsid w:val="003723AB"/>
    <w:rsid w:val="00397CEA"/>
    <w:rsid w:val="003A5A6F"/>
    <w:rsid w:val="003C228E"/>
    <w:rsid w:val="00422A5F"/>
    <w:rsid w:val="00490E45"/>
    <w:rsid w:val="004D49FE"/>
    <w:rsid w:val="004E3C72"/>
    <w:rsid w:val="00553BD4"/>
    <w:rsid w:val="0057587E"/>
    <w:rsid w:val="005A6C08"/>
    <w:rsid w:val="005F207E"/>
    <w:rsid w:val="006721C3"/>
    <w:rsid w:val="006E77A1"/>
    <w:rsid w:val="00727B47"/>
    <w:rsid w:val="00755F24"/>
    <w:rsid w:val="008323FD"/>
    <w:rsid w:val="008540C2"/>
    <w:rsid w:val="00866A45"/>
    <w:rsid w:val="008818FD"/>
    <w:rsid w:val="008D0E8A"/>
    <w:rsid w:val="008D7D78"/>
    <w:rsid w:val="00997732"/>
    <w:rsid w:val="009F7209"/>
    <w:rsid w:val="00AD2E45"/>
    <w:rsid w:val="00B15CFE"/>
    <w:rsid w:val="00B3451A"/>
    <w:rsid w:val="00B4544B"/>
    <w:rsid w:val="00C353B4"/>
    <w:rsid w:val="00C56F55"/>
    <w:rsid w:val="00CB74F4"/>
    <w:rsid w:val="00CD08E6"/>
    <w:rsid w:val="00D25449"/>
    <w:rsid w:val="00DC0C50"/>
    <w:rsid w:val="00DD048D"/>
    <w:rsid w:val="00DF064A"/>
    <w:rsid w:val="00E74A6A"/>
    <w:rsid w:val="00EA30DF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9493"/>
  <w15:chartTrackingRefBased/>
  <w15:docId w15:val="{91A7EB1F-B0E8-47E7-BEA4-86014BE6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553BD4"/>
    <w:pPr>
      <w:suppressLineNumbers/>
      <w:autoSpaceDE w:val="0"/>
    </w:pPr>
    <w:rPr>
      <w:rFonts w:cs="Arial"/>
      <w:sz w:val="22"/>
      <w:lang w:eastAsia="en-US"/>
    </w:rPr>
  </w:style>
  <w:style w:type="table" w:styleId="Tabellenraster">
    <w:name w:val="Table Grid"/>
    <w:basedOn w:val="NormaleTabelle"/>
    <w:uiPriority w:val="39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DC0C50"/>
    <w:pPr>
      <w:spacing w:after="120"/>
    </w:pPr>
  </w:style>
  <w:style w:type="paragraph" w:styleId="Listenabsatz">
    <w:name w:val="List Paragraph"/>
    <w:basedOn w:val="Standard"/>
    <w:rsid w:val="00DC0C50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6E77A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77A1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490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3</cp:revision>
  <dcterms:created xsi:type="dcterms:W3CDTF">2022-09-14T12:04:00Z</dcterms:created>
  <dcterms:modified xsi:type="dcterms:W3CDTF">2022-09-14T12:06:00Z</dcterms:modified>
</cp:coreProperties>
</file>