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69" w:type="dxa"/>
        <w:tblLayout w:type="fixed"/>
        <w:tblCellMar>
          <w:left w:w="10" w:type="dxa"/>
          <w:right w:w="10" w:type="dxa"/>
        </w:tblCellMar>
        <w:tblLook w:val="0000" w:firstRow="0" w:lastRow="0" w:firstColumn="0" w:lastColumn="0" w:noHBand="0" w:noVBand="0"/>
      </w:tblPr>
      <w:tblGrid>
        <w:gridCol w:w="3174"/>
        <w:gridCol w:w="5329"/>
        <w:gridCol w:w="566"/>
      </w:tblGrid>
      <w:tr w:rsidR="00D04A3E" w:rsidRPr="009B48A0" w14:paraId="798F9603" w14:textId="77777777" w:rsidTr="00697162">
        <w:tc>
          <w:tcPr>
            <w:tcW w:w="3174" w:type="dxa"/>
            <w:vMerge w:val="restart"/>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5863E061" w14:textId="77777777" w:rsidR="00D04A3E" w:rsidRPr="009B48A0" w:rsidRDefault="00D04A3E" w:rsidP="00F4700C">
            <w:pPr>
              <w:suppressLineNumbers/>
              <w:autoSpaceDE w:val="0"/>
              <w:jc w:val="center"/>
              <w:rPr>
                <w:rFonts w:cs="Arial"/>
                <w:sz w:val="22"/>
                <w:szCs w:val="22"/>
                <w:lang w:eastAsia="en-US"/>
              </w:rPr>
            </w:pPr>
            <w:r w:rsidRPr="009B48A0">
              <w:rPr>
                <w:rFonts w:cs="Arial"/>
                <w:b/>
                <w:color w:val="C00000"/>
                <w:sz w:val="22"/>
                <w:szCs w:val="22"/>
                <w:lang w:eastAsia="en-US"/>
              </w:rPr>
              <w:t>IMS</w:t>
            </w:r>
            <w:r w:rsidRPr="009B48A0">
              <w:rPr>
                <w:rFonts w:cs="Arial"/>
                <w:b/>
                <w:sz w:val="22"/>
                <w:szCs w:val="22"/>
                <w:lang w:eastAsia="en-US"/>
              </w:rPr>
              <w:t xml:space="preserve"> Services Vorlage</w:t>
            </w:r>
          </w:p>
        </w:tc>
        <w:tc>
          <w:tcPr>
            <w:tcW w:w="5895"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AA3DECE" w14:textId="77777777" w:rsidR="00D04A3E" w:rsidRPr="009B48A0" w:rsidRDefault="00D04A3E" w:rsidP="00F4700C">
            <w:pPr>
              <w:suppressLineNumbers/>
              <w:autoSpaceDE w:val="0"/>
              <w:jc w:val="right"/>
              <w:rPr>
                <w:rFonts w:cs="Arial"/>
                <w:b/>
                <w:sz w:val="22"/>
                <w:szCs w:val="22"/>
                <w:shd w:val="clear" w:color="auto" w:fill="FFFFFF" w:themeFill="background1"/>
                <w:lang w:eastAsia="en-US"/>
              </w:rPr>
            </w:pPr>
            <w:r w:rsidRPr="009B48A0">
              <w:rPr>
                <w:rFonts w:cs="Arial"/>
                <w:b/>
                <w:sz w:val="22"/>
                <w:szCs w:val="22"/>
                <w:shd w:val="clear" w:color="auto" w:fill="FFFFFF" w:themeFill="background1"/>
                <w:lang w:eastAsia="en-US"/>
              </w:rPr>
              <w:t xml:space="preserve">Hygieneorganisation Arztpraxen </w:t>
            </w:r>
          </w:p>
          <w:p w14:paraId="4BA73816" w14:textId="77777777" w:rsidR="00D04A3E" w:rsidRPr="009B48A0" w:rsidRDefault="00D04A3E" w:rsidP="00F4700C">
            <w:pPr>
              <w:suppressLineNumbers/>
              <w:autoSpaceDE w:val="0"/>
              <w:jc w:val="right"/>
              <w:rPr>
                <w:rFonts w:cs="Arial"/>
                <w:b/>
                <w:sz w:val="22"/>
                <w:szCs w:val="22"/>
                <w:shd w:val="clear" w:color="auto" w:fill="FFFFFF" w:themeFill="background1"/>
                <w:lang w:eastAsia="en-US"/>
              </w:rPr>
            </w:pPr>
          </w:p>
          <w:p w14:paraId="691F871F" w14:textId="77777777" w:rsidR="00D04A3E" w:rsidRPr="009B48A0" w:rsidRDefault="00D04A3E" w:rsidP="00F4700C">
            <w:pPr>
              <w:suppressLineNumbers/>
              <w:autoSpaceDE w:val="0"/>
              <w:jc w:val="right"/>
              <w:rPr>
                <w:rFonts w:cs="Arial"/>
                <w:b/>
                <w:color w:val="FFFF00"/>
                <w:sz w:val="22"/>
                <w:szCs w:val="22"/>
                <w:shd w:val="clear" w:color="auto" w:fill="FF0000"/>
                <w:lang w:eastAsia="en-US"/>
              </w:rPr>
            </w:pPr>
            <w:r w:rsidRPr="009B48A0">
              <w:rPr>
                <w:rFonts w:cs="Arial"/>
                <w:b/>
                <w:sz w:val="22"/>
                <w:szCs w:val="22"/>
                <w:shd w:val="clear" w:color="auto" w:fill="FFFFFF" w:themeFill="background1"/>
                <w:lang w:eastAsia="en-US"/>
              </w:rPr>
              <w:t xml:space="preserve">Ordner 1 Register </w:t>
            </w:r>
            <w:r>
              <w:rPr>
                <w:rFonts w:cs="Arial"/>
                <w:b/>
                <w:sz w:val="22"/>
                <w:szCs w:val="22"/>
                <w:shd w:val="clear" w:color="auto" w:fill="FFFFFF" w:themeFill="background1"/>
                <w:lang w:eastAsia="en-US"/>
              </w:rPr>
              <w:t>25</w:t>
            </w:r>
          </w:p>
        </w:tc>
      </w:tr>
      <w:tr w:rsidR="00D04A3E" w:rsidRPr="009B48A0" w14:paraId="6B80B17C" w14:textId="77777777" w:rsidTr="00697162">
        <w:trPr>
          <w:trHeight w:val="348"/>
        </w:trPr>
        <w:tc>
          <w:tcPr>
            <w:tcW w:w="3174"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147AE48F" w14:textId="77777777" w:rsidR="00D04A3E" w:rsidRPr="009B48A0" w:rsidRDefault="00D04A3E" w:rsidP="00F4700C"/>
        </w:tc>
        <w:tc>
          <w:tcPr>
            <w:tcW w:w="5329" w:type="dxa"/>
            <w:tcBorders>
              <w:left w:val="single" w:sz="2" w:space="0" w:color="000000"/>
              <w:bottom w:val="single" w:sz="2" w:space="0" w:color="000000"/>
            </w:tcBorders>
            <w:tcMar>
              <w:top w:w="55" w:type="dxa"/>
              <w:left w:w="55" w:type="dxa"/>
              <w:bottom w:w="55" w:type="dxa"/>
              <w:right w:w="55" w:type="dxa"/>
            </w:tcMar>
            <w:vAlign w:val="center"/>
          </w:tcPr>
          <w:p w14:paraId="499EF1FA" w14:textId="77777777" w:rsidR="00D04A3E" w:rsidRPr="009B48A0" w:rsidRDefault="00D04A3E" w:rsidP="00F4700C">
            <w:pPr>
              <w:suppressLineNumbers/>
              <w:autoSpaceDE w:val="0"/>
              <w:jc w:val="center"/>
              <w:rPr>
                <w:rFonts w:cs="Arial"/>
                <w:sz w:val="22"/>
                <w:szCs w:val="22"/>
                <w:lang w:eastAsia="en-US"/>
              </w:rPr>
            </w:pPr>
            <w:r w:rsidRPr="009B48A0">
              <w:rPr>
                <w:rFonts w:cs="Arial"/>
                <w:sz w:val="22"/>
                <w:szCs w:val="22"/>
                <w:lang w:eastAsia="en-US"/>
              </w:rPr>
              <w:t>Hygieneorganisation</w:t>
            </w:r>
          </w:p>
        </w:tc>
        <w:tc>
          <w:tcPr>
            <w:tcW w:w="56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71B5EE37" w14:textId="77777777" w:rsidR="00D04A3E" w:rsidRPr="009B48A0" w:rsidRDefault="00D04A3E" w:rsidP="00F4700C">
            <w:pPr>
              <w:suppressLineNumbers/>
              <w:autoSpaceDE w:val="0"/>
              <w:jc w:val="center"/>
              <w:rPr>
                <w:rFonts w:cs="Arial"/>
                <w:sz w:val="22"/>
                <w:szCs w:val="22"/>
                <w:lang w:eastAsia="en-US"/>
              </w:rPr>
            </w:pPr>
          </w:p>
        </w:tc>
      </w:tr>
      <w:tr w:rsidR="00D04A3E" w:rsidRPr="009B48A0" w14:paraId="1B15B4A9" w14:textId="77777777" w:rsidTr="00697162">
        <w:trPr>
          <w:trHeight w:val="283"/>
        </w:trPr>
        <w:tc>
          <w:tcPr>
            <w:tcW w:w="9069" w:type="dxa"/>
            <w:gridSpan w:val="3"/>
            <w:tcBorders>
              <w:bottom w:val="single" w:sz="2" w:space="0" w:color="000000"/>
            </w:tcBorders>
            <w:tcMar>
              <w:top w:w="55" w:type="dxa"/>
              <w:left w:w="55" w:type="dxa"/>
              <w:bottom w:w="55" w:type="dxa"/>
              <w:right w:w="55" w:type="dxa"/>
            </w:tcMar>
          </w:tcPr>
          <w:p w14:paraId="4325C57A" w14:textId="77777777" w:rsidR="00D04A3E" w:rsidRPr="009B48A0" w:rsidRDefault="00D04A3E" w:rsidP="00F4700C">
            <w:pPr>
              <w:suppressLineNumbers/>
              <w:autoSpaceDE w:val="0"/>
              <w:rPr>
                <w:rFonts w:cs="Arial"/>
                <w:sz w:val="16"/>
                <w:szCs w:val="16"/>
                <w:lang w:eastAsia="en-US"/>
              </w:rPr>
            </w:pPr>
          </w:p>
        </w:tc>
      </w:tr>
      <w:tr w:rsidR="00D04A3E" w:rsidRPr="009B48A0" w14:paraId="353AC2E1" w14:textId="77777777" w:rsidTr="00697162">
        <w:trPr>
          <w:trHeight w:val="283"/>
        </w:trPr>
        <w:tc>
          <w:tcPr>
            <w:tcW w:w="9069"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14:paraId="2AC07AFB" w14:textId="77777777" w:rsidR="00D04A3E" w:rsidRPr="009B48A0" w:rsidRDefault="00D04A3E" w:rsidP="00F4700C">
            <w:pPr>
              <w:jc w:val="both"/>
              <w:rPr>
                <w:sz w:val="22"/>
                <w:szCs w:val="22"/>
              </w:rPr>
            </w:pPr>
            <w:r>
              <w:rPr>
                <w:sz w:val="22"/>
                <w:szCs w:val="22"/>
              </w:rPr>
              <w:t>Infektiöse Erkrankungen und Meldepflichten</w:t>
            </w:r>
          </w:p>
        </w:tc>
      </w:tr>
    </w:tbl>
    <w:p w14:paraId="2A530775" w14:textId="77777777" w:rsidR="00D04A3E" w:rsidRPr="009B48A0" w:rsidRDefault="00D04A3E" w:rsidP="00D04A3E">
      <w:pPr>
        <w:rPr>
          <w:sz w:val="22"/>
          <w:szCs w:val="22"/>
        </w:rPr>
      </w:pPr>
    </w:p>
    <w:p w14:paraId="4E51E58D" w14:textId="77777777" w:rsidR="00D04A3E" w:rsidRPr="002037D8" w:rsidRDefault="00D04A3E" w:rsidP="00D04A3E">
      <w:pPr>
        <w:jc w:val="both"/>
        <w:rPr>
          <w:sz w:val="22"/>
          <w:szCs w:val="22"/>
        </w:rPr>
      </w:pPr>
      <w:r w:rsidRPr="002037D8">
        <w:rPr>
          <w:sz w:val="22"/>
          <w:szCs w:val="22"/>
        </w:rPr>
        <w:t xml:space="preserve">Die Meldepflichten nach §§ 6 ff Infektionsschutzgesetz sind bekannt und werden eingehalten. Die Übermittlung der meldepflichtigen Erkrankungen erfolgt unverzüglich, spätestens innerhalb von 24 Stunden, mittels Meldeformular an das zuständige Gesundheitsamt. </w:t>
      </w:r>
    </w:p>
    <w:p w14:paraId="36E02817" w14:textId="77777777" w:rsidR="00D04A3E" w:rsidRPr="002037D8" w:rsidRDefault="00D04A3E" w:rsidP="00D04A3E">
      <w:pPr>
        <w:jc w:val="both"/>
        <w:rPr>
          <w:sz w:val="22"/>
          <w:szCs w:val="22"/>
        </w:rPr>
      </w:pPr>
      <w:r w:rsidRPr="002037D8">
        <w:rPr>
          <w:sz w:val="22"/>
          <w:szCs w:val="22"/>
        </w:rPr>
        <w:t xml:space="preserve"> </w:t>
      </w:r>
    </w:p>
    <w:p w14:paraId="506EDA57" w14:textId="77777777" w:rsidR="00D04A3E" w:rsidRPr="002037D8" w:rsidRDefault="00D04A3E" w:rsidP="00D04A3E">
      <w:pPr>
        <w:jc w:val="both"/>
        <w:rPr>
          <w:b/>
          <w:sz w:val="22"/>
          <w:szCs w:val="22"/>
        </w:rPr>
      </w:pPr>
      <w:r w:rsidRPr="002037D8">
        <w:rPr>
          <w:b/>
          <w:sz w:val="22"/>
          <w:szCs w:val="22"/>
        </w:rPr>
        <w:t>Weitere Informationen:</w:t>
      </w:r>
    </w:p>
    <w:p w14:paraId="47BB093B" w14:textId="77777777" w:rsidR="00D04A3E" w:rsidRDefault="00D04A3E" w:rsidP="00D04A3E">
      <w:pPr>
        <w:jc w:val="both"/>
        <w:rPr>
          <w:sz w:val="22"/>
          <w:szCs w:val="22"/>
        </w:rPr>
      </w:pPr>
    </w:p>
    <w:p w14:paraId="6D5DFD2A" w14:textId="77777777" w:rsidR="00D04A3E" w:rsidRPr="002037D8" w:rsidRDefault="00D04A3E" w:rsidP="00D04A3E">
      <w:pPr>
        <w:jc w:val="both"/>
        <w:rPr>
          <w:sz w:val="22"/>
          <w:szCs w:val="22"/>
        </w:rPr>
      </w:pPr>
      <w:r>
        <w:rPr>
          <w:sz w:val="22"/>
          <w:szCs w:val="22"/>
        </w:rPr>
        <w:t xml:space="preserve">Auszug: (Infektionsschutzgesetz - IfSG) </w:t>
      </w:r>
      <w:r w:rsidRPr="002037D8">
        <w:rPr>
          <w:sz w:val="22"/>
          <w:szCs w:val="22"/>
        </w:rPr>
        <w:t>§ 6 Meldepflichtige Krankheiten</w:t>
      </w:r>
      <w:r>
        <w:rPr>
          <w:sz w:val="22"/>
          <w:szCs w:val="22"/>
        </w:rPr>
        <w:t xml:space="preserve"> (Arztmeldung)</w:t>
      </w:r>
    </w:p>
    <w:p w14:paraId="49C62134" w14:textId="77777777" w:rsidR="00D04A3E" w:rsidRDefault="00D04A3E" w:rsidP="00D04A3E">
      <w:pPr>
        <w:jc w:val="both"/>
        <w:rPr>
          <w:sz w:val="22"/>
          <w:szCs w:val="22"/>
        </w:rPr>
      </w:pPr>
    </w:p>
    <w:p w14:paraId="50F4A5ED" w14:textId="77777777" w:rsidR="00D04A3E" w:rsidRPr="005E4239" w:rsidRDefault="00D04A3E">
      <w:pPr>
        <w:pStyle w:val="Listenabsatz"/>
        <w:numPr>
          <w:ilvl w:val="0"/>
          <w:numId w:val="1"/>
        </w:numPr>
        <w:ind w:left="426" w:hanging="426"/>
        <w:jc w:val="both"/>
        <w:rPr>
          <w:sz w:val="22"/>
          <w:szCs w:val="22"/>
        </w:rPr>
      </w:pPr>
      <w:r w:rsidRPr="005E4239">
        <w:rPr>
          <w:sz w:val="22"/>
          <w:szCs w:val="22"/>
        </w:rPr>
        <w:t>Namentlich ist zu melden:</w:t>
      </w:r>
    </w:p>
    <w:p w14:paraId="548E4D5D" w14:textId="77777777" w:rsidR="00D04A3E" w:rsidRPr="005E4239" w:rsidRDefault="00D04A3E" w:rsidP="00D04A3E">
      <w:pPr>
        <w:pStyle w:val="Listenabsatz"/>
        <w:jc w:val="both"/>
        <w:rPr>
          <w:sz w:val="22"/>
          <w:szCs w:val="22"/>
        </w:rPr>
      </w:pPr>
    </w:p>
    <w:p w14:paraId="723AC193" w14:textId="77777777" w:rsidR="00D04A3E" w:rsidRPr="005E4239" w:rsidRDefault="00D04A3E" w:rsidP="00D04A3E">
      <w:pPr>
        <w:jc w:val="both"/>
        <w:rPr>
          <w:sz w:val="22"/>
          <w:szCs w:val="22"/>
        </w:rPr>
      </w:pPr>
      <w:r>
        <w:rPr>
          <w:sz w:val="22"/>
          <w:szCs w:val="22"/>
        </w:rPr>
        <w:t>D</w:t>
      </w:r>
      <w:r w:rsidRPr="005E4239">
        <w:rPr>
          <w:sz w:val="22"/>
          <w:szCs w:val="22"/>
        </w:rPr>
        <w:t>er Verdacht einer Erkrankung, die Erkrankung sowie der Tod in Bezug auf die folgenden    Krankheiten:</w:t>
      </w:r>
    </w:p>
    <w:p w14:paraId="5321079B" w14:textId="77777777" w:rsidR="00D04A3E" w:rsidRPr="005E4239" w:rsidRDefault="00D04A3E" w:rsidP="00D04A3E">
      <w:pPr>
        <w:pStyle w:val="Listenabsatz"/>
        <w:jc w:val="both"/>
        <w:rPr>
          <w:sz w:val="22"/>
          <w:szCs w:val="22"/>
        </w:rPr>
      </w:pPr>
    </w:p>
    <w:p w14:paraId="352DB208" w14:textId="77777777" w:rsidR="00D04A3E" w:rsidRPr="002037D8" w:rsidRDefault="00D04A3E" w:rsidP="00D04A3E">
      <w:pPr>
        <w:jc w:val="both"/>
        <w:rPr>
          <w:sz w:val="22"/>
          <w:szCs w:val="22"/>
        </w:rPr>
      </w:pPr>
      <w:r>
        <w:rPr>
          <w:sz w:val="22"/>
          <w:szCs w:val="22"/>
        </w:rPr>
        <w:t xml:space="preserve">a) </w:t>
      </w:r>
      <w:r w:rsidRPr="002037D8">
        <w:rPr>
          <w:sz w:val="22"/>
          <w:szCs w:val="22"/>
        </w:rPr>
        <w:t>Botulismus,</w:t>
      </w:r>
    </w:p>
    <w:p w14:paraId="3513A5E3" w14:textId="77777777" w:rsidR="00D04A3E" w:rsidRPr="002037D8" w:rsidRDefault="00D04A3E" w:rsidP="00D04A3E">
      <w:pPr>
        <w:jc w:val="both"/>
        <w:rPr>
          <w:sz w:val="22"/>
          <w:szCs w:val="22"/>
        </w:rPr>
      </w:pPr>
      <w:r>
        <w:rPr>
          <w:sz w:val="22"/>
          <w:szCs w:val="22"/>
        </w:rPr>
        <w:t xml:space="preserve">b) </w:t>
      </w:r>
      <w:r w:rsidRPr="002037D8">
        <w:rPr>
          <w:sz w:val="22"/>
          <w:szCs w:val="22"/>
        </w:rPr>
        <w:t>Cholera,</w:t>
      </w:r>
    </w:p>
    <w:p w14:paraId="4DCFCC28" w14:textId="77777777" w:rsidR="00D04A3E" w:rsidRPr="002037D8" w:rsidRDefault="00D04A3E" w:rsidP="00D04A3E">
      <w:pPr>
        <w:jc w:val="both"/>
        <w:rPr>
          <w:sz w:val="22"/>
          <w:szCs w:val="22"/>
        </w:rPr>
      </w:pPr>
      <w:r>
        <w:rPr>
          <w:sz w:val="22"/>
          <w:szCs w:val="22"/>
        </w:rPr>
        <w:t xml:space="preserve">c) </w:t>
      </w:r>
      <w:r w:rsidRPr="002037D8">
        <w:rPr>
          <w:sz w:val="22"/>
          <w:szCs w:val="22"/>
        </w:rPr>
        <w:t>Diphtherie,</w:t>
      </w:r>
    </w:p>
    <w:p w14:paraId="37D7FA71" w14:textId="77777777" w:rsidR="00D04A3E" w:rsidRPr="002037D8" w:rsidRDefault="00D04A3E" w:rsidP="00D04A3E">
      <w:pPr>
        <w:jc w:val="both"/>
        <w:rPr>
          <w:sz w:val="22"/>
          <w:szCs w:val="22"/>
        </w:rPr>
      </w:pPr>
      <w:r>
        <w:rPr>
          <w:sz w:val="22"/>
          <w:szCs w:val="22"/>
        </w:rPr>
        <w:t xml:space="preserve">d) </w:t>
      </w:r>
      <w:r w:rsidRPr="002037D8">
        <w:rPr>
          <w:sz w:val="22"/>
          <w:szCs w:val="22"/>
        </w:rPr>
        <w:t>humane spongiforme Enzephalopathie, außer familiär-hereditärer Formen,</w:t>
      </w:r>
    </w:p>
    <w:p w14:paraId="73AF87B5" w14:textId="77777777" w:rsidR="00D04A3E" w:rsidRPr="002037D8" w:rsidRDefault="00D04A3E" w:rsidP="00D04A3E">
      <w:pPr>
        <w:jc w:val="both"/>
        <w:rPr>
          <w:sz w:val="22"/>
          <w:szCs w:val="22"/>
        </w:rPr>
      </w:pPr>
      <w:r>
        <w:rPr>
          <w:sz w:val="22"/>
          <w:szCs w:val="22"/>
        </w:rPr>
        <w:t xml:space="preserve">e) </w:t>
      </w:r>
      <w:r w:rsidRPr="002037D8">
        <w:rPr>
          <w:sz w:val="22"/>
          <w:szCs w:val="22"/>
        </w:rPr>
        <w:t>akute Virushepatitis,</w:t>
      </w:r>
    </w:p>
    <w:p w14:paraId="2FF60F9C" w14:textId="77777777" w:rsidR="00D04A3E" w:rsidRPr="002037D8" w:rsidRDefault="00D04A3E" w:rsidP="00D04A3E">
      <w:pPr>
        <w:jc w:val="both"/>
        <w:rPr>
          <w:sz w:val="22"/>
          <w:szCs w:val="22"/>
        </w:rPr>
      </w:pPr>
      <w:r>
        <w:rPr>
          <w:sz w:val="22"/>
          <w:szCs w:val="22"/>
        </w:rPr>
        <w:t xml:space="preserve">f) </w:t>
      </w:r>
      <w:proofErr w:type="spellStart"/>
      <w:r w:rsidRPr="002037D8">
        <w:rPr>
          <w:sz w:val="22"/>
          <w:szCs w:val="22"/>
        </w:rPr>
        <w:t>enteropathisches</w:t>
      </w:r>
      <w:proofErr w:type="spellEnd"/>
      <w:r w:rsidRPr="002037D8">
        <w:rPr>
          <w:sz w:val="22"/>
          <w:szCs w:val="22"/>
        </w:rPr>
        <w:t xml:space="preserve"> hämolytisch-urämisches Syndrom (HUS),</w:t>
      </w:r>
    </w:p>
    <w:p w14:paraId="0DC19A08" w14:textId="77777777" w:rsidR="00D04A3E" w:rsidRPr="002037D8" w:rsidRDefault="00D04A3E" w:rsidP="00D04A3E">
      <w:pPr>
        <w:jc w:val="both"/>
        <w:rPr>
          <w:sz w:val="22"/>
          <w:szCs w:val="22"/>
        </w:rPr>
      </w:pPr>
      <w:r>
        <w:rPr>
          <w:sz w:val="22"/>
          <w:szCs w:val="22"/>
        </w:rPr>
        <w:t xml:space="preserve">g) </w:t>
      </w:r>
      <w:r w:rsidRPr="002037D8">
        <w:rPr>
          <w:sz w:val="22"/>
          <w:szCs w:val="22"/>
        </w:rPr>
        <w:t>virusbedingtes hämorrhagisches Fieber,</w:t>
      </w:r>
    </w:p>
    <w:p w14:paraId="573EEDE3" w14:textId="77777777" w:rsidR="00D04A3E" w:rsidRPr="002037D8" w:rsidRDefault="00D04A3E" w:rsidP="00D04A3E">
      <w:pPr>
        <w:jc w:val="both"/>
        <w:rPr>
          <w:sz w:val="22"/>
          <w:szCs w:val="22"/>
        </w:rPr>
      </w:pPr>
      <w:r>
        <w:rPr>
          <w:sz w:val="22"/>
          <w:szCs w:val="22"/>
        </w:rPr>
        <w:t xml:space="preserve">h) </w:t>
      </w:r>
      <w:r w:rsidRPr="002037D8">
        <w:rPr>
          <w:sz w:val="22"/>
          <w:szCs w:val="22"/>
        </w:rPr>
        <w:t>Keuchhusten,</w:t>
      </w:r>
    </w:p>
    <w:p w14:paraId="2438F429" w14:textId="77777777" w:rsidR="00D04A3E" w:rsidRPr="002037D8" w:rsidRDefault="00D04A3E" w:rsidP="00D04A3E">
      <w:pPr>
        <w:jc w:val="both"/>
        <w:rPr>
          <w:sz w:val="22"/>
          <w:szCs w:val="22"/>
        </w:rPr>
      </w:pPr>
      <w:r>
        <w:rPr>
          <w:sz w:val="22"/>
          <w:szCs w:val="22"/>
        </w:rPr>
        <w:t xml:space="preserve">i) </w:t>
      </w:r>
      <w:r w:rsidRPr="002037D8">
        <w:rPr>
          <w:sz w:val="22"/>
          <w:szCs w:val="22"/>
        </w:rPr>
        <w:t>Masern,</w:t>
      </w:r>
    </w:p>
    <w:p w14:paraId="37FB8271" w14:textId="77777777" w:rsidR="00D04A3E" w:rsidRPr="002037D8" w:rsidRDefault="00D04A3E" w:rsidP="00D04A3E">
      <w:pPr>
        <w:jc w:val="both"/>
        <w:rPr>
          <w:sz w:val="22"/>
          <w:szCs w:val="22"/>
        </w:rPr>
      </w:pPr>
      <w:r>
        <w:rPr>
          <w:sz w:val="22"/>
          <w:szCs w:val="22"/>
        </w:rPr>
        <w:t xml:space="preserve">j) </w:t>
      </w:r>
      <w:r w:rsidRPr="002037D8">
        <w:rPr>
          <w:sz w:val="22"/>
          <w:szCs w:val="22"/>
        </w:rPr>
        <w:t>Meningokokken-Meningitis oder -Sepsis,</w:t>
      </w:r>
    </w:p>
    <w:p w14:paraId="46C7EFB5" w14:textId="77777777" w:rsidR="00D04A3E" w:rsidRPr="002037D8" w:rsidRDefault="00D04A3E" w:rsidP="00D04A3E">
      <w:pPr>
        <w:jc w:val="both"/>
        <w:rPr>
          <w:sz w:val="22"/>
          <w:szCs w:val="22"/>
        </w:rPr>
      </w:pPr>
      <w:r>
        <w:rPr>
          <w:sz w:val="22"/>
          <w:szCs w:val="22"/>
        </w:rPr>
        <w:t xml:space="preserve">k) </w:t>
      </w:r>
      <w:r w:rsidRPr="002037D8">
        <w:rPr>
          <w:sz w:val="22"/>
          <w:szCs w:val="22"/>
        </w:rPr>
        <w:t>Milzbrand,</w:t>
      </w:r>
    </w:p>
    <w:p w14:paraId="7F43D79B" w14:textId="77777777" w:rsidR="00D04A3E" w:rsidRPr="002037D8" w:rsidRDefault="00D04A3E" w:rsidP="00D04A3E">
      <w:pPr>
        <w:jc w:val="both"/>
        <w:rPr>
          <w:sz w:val="22"/>
          <w:szCs w:val="22"/>
        </w:rPr>
      </w:pPr>
      <w:r>
        <w:rPr>
          <w:sz w:val="22"/>
          <w:szCs w:val="22"/>
        </w:rPr>
        <w:t xml:space="preserve">l) </w:t>
      </w:r>
      <w:r w:rsidRPr="002037D8">
        <w:rPr>
          <w:sz w:val="22"/>
          <w:szCs w:val="22"/>
        </w:rPr>
        <w:t>Mumps,</w:t>
      </w:r>
    </w:p>
    <w:p w14:paraId="68B341E1" w14:textId="77777777" w:rsidR="00D04A3E" w:rsidRPr="002037D8" w:rsidRDefault="00D04A3E" w:rsidP="00D04A3E">
      <w:pPr>
        <w:jc w:val="both"/>
        <w:rPr>
          <w:sz w:val="22"/>
          <w:szCs w:val="22"/>
        </w:rPr>
      </w:pPr>
      <w:r>
        <w:rPr>
          <w:sz w:val="22"/>
          <w:szCs w:val="22"/>
        </w:rPr>
        <w:t xml:space="preserve">m) </w:t>
      </w:r>
      <w:r w:rsidRPr="002037D8">
        <w:rPr>
          <w:sz w:val="22"/>
          <w:szCs w:val="22"/>
        </w:rPr>
        <w:t>Pest,</w:t>
      </w:r>
    </w:p>
    <w:p w14:paraId="3FF33638" w14:textId="77777777" w:rsidR="00D04A3E" w:rsidRPr="002037D8" w:rsidRDefault="00D04A3E" w:rsidP="00D04A3E">
      <w:pPr>
        <w:jc w:val="both"/>
        <w:rPr>
          <w:sz w:val="22"/>
          <w:szCs w:val="22"/>
        </w:rPr>
      </w:pPr>
      <w:r>
        <w:rPr>
          <w:sz w:val="22"/>
          <w:szCs w:val="22"/>
        </w:rPr>
        <w:t xml:space="preserve">n) </w:t>
      </w:r>
      <w:r w:rsidRPr="002037D8">
        <w:rPr>
          <w:sz w:val="22"/>
          <w:szCs w:val="22"/>
        </w:rPr>
        <w:t>Poliomyelitis,</w:t>
      </w:r>
    </w:p>
    <w:p w14:paraId="7073E83E" w14:textId="77777777" w:rsidR="00D04A3E" w:rsidRPr="002037D8" w:rsidRDefault="00D04A3E" w:rsidP="00D04A3E">
      <w:pPr>
        <w:jc w:val="both"/>
        <w:rPr>
          <w:sz w:val="22"/>
          <w:szCs w:val="22"/>
        </w:rPr>
      </w:pPr>
      <w:r>
        <w:rPr>
          <w:sz w:val="22"/>
          <w:szCs w:val="22"/>
        </w:rPr>
        <w:t xml:space="preserve">o) </w:t>
      </w:r>
      <w:r w:rsidRPr="002037D8">
        <w:rPr>
          <w:sz w:val="22"/>
          <w:szCs w:val="22"/>
        </w:rPr>
        <w:t xml:space="preserve">Röteln einschließlich </w:t>
      </w:r>
      <w:proofErr w:type="spellStart"/>
      <w:r w:rsidRPr="002037D8">
        <w:rPr>
          <w:sz w:val="22"/>
          <w:szCs w:val="22"/>
        </w:rPr>
        <w:t>Rötelnembryopathie</w:t>
      </w:r>
      <w:proofErr w:type="spellEnd"/>
      <w:r w:rsidRPr="002037D8">
        <w:rPr>
          <w:sz w:val="22"/>
          <w:szCs w:val="22"/>
        </w:rPr>
        <w:t>,</w:t>
      </w:r>
    </w:p>
    <w:p w14:paraId="29A193ED" w14:textId="77777777" w:rsidR="00D04A3E" w:rsidRPr="002037D8" w:rsidRDefault="00D04A3E" w:rsidP="00D04A3E">
      <w:pPr>
        <w:jc w:val="both"/>
        <w:rPr>
          <w:sz w:val="22"/>
          <w:szCs w:val="22"/>
        </w:rPr>
      </w:pPr>
      <w:r>
        <w:rPr>
          <w:sz w:val="22"/>
          <w:szCs w:val="22"/>
        </w:rPr>
        <w:t xml:space="preserve">p) </w:t>
      </w:r>
      <w:r w:rsidRPr="002037D8">
        <w:rPr>
          <w:sz w:val="22"/>
          <w:szCs w:val="22"/>
        </w:rPr>
        <w:t>Tollwut,</w:t>
      </w:r>
    </w:p>
    <w:p w14:paraId="36B4B940" w14:textId="77777777" w:rsidR="00D04A3E" w:rsidRPr="002037D8" w:rsidRDefault="00D04A3E" w:rsidP="00D04A3E">
      <w:pPr>
        <w:jc w:val="both"/>
        <w:rPr>
          <w:sz w:val="22"/>
          <w:szCs w:val="22"/>
        </w:rPr>
      </w:pPr>
      <w:r>
        <w:rPr>
          <w:sz w:val="22"/>
          <w:szCs w:val="22"/>
        </w:rPr>
        <w:t xml:space="preserve">q) </w:t>
      </w:r>
      <w:r w:rsidRPr="002037D8">
        <w:rPr>
          <w:sz w:val="22"/>
          <w:szCs w:val="22"/>
        </w:rPr>
        <w:t>Typhus abdominalis oder Paratyphus,</w:t>
      </w:r>
    </w:p>
    <w:p w14:paraId="4E339109" w14:textId="77777777" w:rsidR="00D04A3E" w:rsidRDefault="00D04A3E" w:rsidP="00D04A3E">
      <w:pPr>
        <w:jc w:val="both"/>
        <w:rPr>
          <w:sz w:val="22"/>
          <w:szCs w:val="22"/>
        </w:rPr>
      </w:pPr>
      <w:r>
        <w:rPr>
          <w:sz w:val="22"/>
          <w:szCs w:val="22"/>
        </w:rPr>
        <w:t xml:space="preserve">r) Windpocken, </w:t>
      </w:r>
    </w:p>
    <w:p w14:paraId="2B4FD65F" w14:textId="77777777" w:rsidR="00D04A3E" w:rsidRDefault="00D04A3E" w:rsidP="00D04A3E">
      <w:pPr>
        <w:jc w:val="both"/>
        <w:rPr>
          <w:sz w:val="22"/>
          <w:szCs w:val="22"/>
        </w:rPr>
      </w:pPr>
    </w:p>
    <w:p w14:paraId="30DFB4A8" w14:textId="77777777" w:rsidR="00D04A3E" w:rsidRPr="002037D8" w:rsidRDefault="00D04A3E" w:rsidP="00D04A3E">
      <w:pPr>
        <w:jc w:val="both"/>
        <w:rPr>
          <w:sz w:val="22"/>
          <w:szCs w:val="22"/>
        </w:rPr>
      </w:pPr>
      <w:r w:rsidRPr="002037D8">
        <w:rPr>
          <w:sz w:val="22"/>
          <w:szCs w:val="22"/>
        </w:rPr>
        <w:t>sowie die Erkrankung und der Tod an einer behandlungsbedürftigen Tuberkulose, auch wenn ein bakteriologischer Nachweis nicht vorliegt,</w:t>
      </w:r>
    </w:p>
    <w:p w14:paraId="11226913" w14:textId="77777777" w:rsidR="00D04A3E" w:rsidRDefault="00D04A3E" w:rsidP="00D04A3E">
      <w:pPr>
        <w:jc w:val="both"/>
        <w:rPr>
          <w:sz w:val="22"/>
          <w:szCs w:val="22"/>
        </w:rPr>
      </w:pPr>
    </w:p>
    <w:p w14:paraId="7025C1C9" w14:textId="77777777" w:rsidR="00D04A3E" w:rsidRDefault="00D04A3E" w:rsidP="00D04A3E">
      <w:pPr>
        <w:jc w:val="both"/>
        <w:rPr>
          <w:sz w:val="22"/>
          <w:szCs w:val="22"/>
        </w:rPr>
      </w:pPr>
      <w:r>
        <w:rPr>
          <w:sz w:val="22"/>
          <w:szCs w:val="22"/>
        </w:rPr>
        <w:t>D</w:t>
      </w:r>
      <w:r w:rsidRPr="002037D8">
        <w:rPr>
          <w:sz w:val="22"/>
          <w:szCs w:val="22"/>
        </w:rPr>
        <w:t>er Verdacht auf und die Erkrankung an einer mikrobiell bedingten Lebensmittelvergiftung oder an einer akuten in</w:t>
      </w:r>
      <w:r>
        <w:rPr>
          <w:sz w:val="22"/>
          <w:szCs w:val="22"/>
        </w:rPr>
        <w:t>fektiösen Gastroenteritis, wenn:</w:t>
      </w:r>
    </w:p>
    <w:p w14:paraId="73882B96" w14:textId="77777777" w:rsidR="00D04A3E" w:rsidRDefault="00D04A3E" w:rsidP="00D04A3E">
      <w:pPr>
        <w:jc w:val="both"/>
        <w:rPr>
          <w:sz w:val="22"/>
          <w:szCs w:val="22"/>
        </w:rPr>
      </w:pPr>
    </w:p>
    <w:p w14:paraId="49FD052A" w14:textId="77777777" w:rsidR="00D04A3E" w:rsidRPr="002037D8" w:rsidRDefault="00D04A3E" w:rsidP="00D04A3E">
      <w:pPr>
        <w:jc w:val="both"/>
        <w:rPr>
          <w:sz w:val="22"/>
          <w:szCs w:val="22"/>
        </w:rPr>
      </w:pPr>
      <w:r>
        <w:rPr>
          <w:sz w:val="22"/>
          <w:szCs w:val="22"/>
        </w:rPr>
        <w:t>a)</w:t>
      </w:r>
      <w:r>
        <w:rPr>
          <w:sz w:val="22"/>
          <w:szCs w:val="22"/>
        </w:rPr>
        <w:tab/>
      </w:r>
      <w:r w:rsidRPr="002037D8">
        <w:rPr>
          <w:sz w:val="22"/>
          <w:szCs w:val="22"/>
        </w:rPr>
        <w:t>eine Person betroffen ist, die eine Tätigkeit im Sinne des § 42 Abs. 1 ausübt,</w:t>
      </w:r>
    </w:p>
    <w:p w14:paraId="0ABBF6DA" w14:textId="77777777" w:rsidR="00D04A3E" w:rsidRPr="002037D8" w:rsidRDefault="00D04A3E" w:rsidP="00D04A3E">
      <w:pPr>
        <w:ind w:left="708" w:hanging="708"/>
        <w:jc w:val="both"/>
        <w:rPr>
          <w:sz w:val="22"/>
          <w:szCs w:val="22"/>
        </w:rPr>
      </w:pPr>
      <w:r>
        <w:rPr>
          <w:sz w:val="22"/>
          <w:szCs w:val="22"/>
        </w:rPr>
        <w:t xml:space="preserve">b) </w:t>
      </w:r>
      <w:r>
        <w:rPr>
          <w:sz w:val="22"/>
          <w:szCs w:val="22"/>
        </w:rPr>
        <w:tab/>
      </w:r>
      <w:r w:rsidRPr="002037D8">
        <w:rPr>
          <w:sz w:val="22"/>
          <w:szCs w:val="22"/>
        </w:rPr>
        <w:t>zwei oder mehr gleichartige Erkrankungen auftreten, bei denen ein epidemischer Zusammenhang wahrscheinlich ist oder vermutet wird,</w:t>
      </w:r>
    </w:p>
    <w:p w14:paraId="67F9AD75" w14:textId="77777777" w:rsidR="00D04A3E" w:rsidRDefault="00D04A3E" w:rsidP="00D04A3E">
      <w:pPr>
        <w:jc w:val="both"/>
        <w:rPr>
          <w:sz w:val="22"/>
          <w:szCs w:val="22"/>
        </w:rPr>
      </w:pPr>
    </w:p>
    <w:p w14:paraId="70805E68" w14:textId="77777777" w:rsidR="00D04A3E" w:rsidRPr="002037D8" w:rsidRDefault="00D04A3E" w:rsidP="00D04A3E">
      <w:pPr>
        <w:jc w:val="both"/>
        <w:rPr>
          <w:sz w:val="22"/>
          <w:szCs w:val="22"/>
        </w:rPr>
      </w:pPr>
      <w:r>
        <w:rPr>
          <w:sz w:val="22"/>
          <w:szCs w:val="22"/>
        </w:rPr>
        <w:t>D</w:t>
      </w:r>
      <w:r w:rsidRPr="002037D8">
        <w:rPr>
          <w:sz w:val="22"/>
          <w:szCs w:val="22"/>
        </w:rPr>
        <w:t>er Verdacht einer über das übliche Ausmaß einer Impfreaktion hinausgehenden gesundheitlichen Schädigung,</w:t>
      </w:r>
    </w:p>
    <w:p w14:paraId="07B2B41F" w14:textId="77777777" w:rsidR="00D04A3E" w:rsidRDefault="00D04A3E" w:rsidP="00D04A3E">
      <w:pPr>
        <w:jc w:val="both"/>
        <w:rPr>
          <w:sz w:val="22"/>
          <w:szCs w:val="22"/>
        </w:rPr>
      </w:pPr>
    </w:p>
    <w:p w14:paraId="6DB4B1F2" w14:textId="77777777" w:rsidR="00D04A3E" w:rsidRPr="002037D8" w:rsidRDefault="00D04A3E" w:rsidP="00D04A3E">
      <w:pPr>
        <w:jc w:val="both"/>
        <w:rPr>
          <w:sz w:val="22"/>
          <w:szCs w:val="22"/>
        </w:rPr>
      </w:pPr>
      <w:r>
        <w:rPr>
          <w:sz w:val="22"/>
          <w:szCs w:val="22"/>
        </w:rPr>
        <w:t>D</w:t>
      </w:r>
      <w:r w:rsidRPr="002037D8">
        <w:rPr>
          <w:sz w:val="22"/>
          <w:szCs w:val="22"/>
        </w:rPr>
        <w:t>ie Verletzung eines Menschen durch ein tollwutkrankes, -verdächtiges oder -ansteckungsverdächtiges Tier sowie die Berührung eines solchen Tieres oder Tierkörpers,</w:t>
      </w:r>
    </w:p>
    <w:p w14:paraId="481B82F4" w14:textId="77777777" w:rsidR="00D04A3E" w:rsidRDefault="00D04A3E" w:rsidP="00D04A3E">
      <w:pPr>
        <w:jc w:val="both"/>
        <w:rPr>
          <w:sz w:val="22"/>
          <w:szCs w:val="22"/>
        </w:rPr>
      </w:pPr>
    </w:p>
    <w:p w14:paraId="627BB629" w14:textId="77777777" w:rsidR="00D04A3E" w:rsidRDefault="00D04A3E" w:rsidP="00D04A3E">
      <w:pPr>
        <w:jc w:val="both"/>
        <w:rPr>
          <w:sz w:val="22"/>
          <w:szCs w:val="22"/>
        </w:rPr>
      </w:pPr>
      <w:r>
        <w:rPr>
          <w:sz w:val="22"/>
          <w:szCs w:val="22"/>
        </w:rPr>
        <w:lastRenderedPageBreak/>
        <w:t>D</w:t>
      </w:r>
      <w:r w:rsidRPr="002037D8">
        <w:rPr>
          <w:sz w:val="22"/>
          <w:szCs w:val="22"/>
        </w:rPr>
        <w:t>as Auftreten einer bedrohlichen übertragbaren Krankheit, die nicht bereits nach den Nummern 1 bis 4 meldepflichtig ist.</w:t>
      </w:r>
    </w:p>
    <w:p w14:paraId="3F0835D6" w14:textId="77777777" w:rsidR="00D04A3E" w:rsidRPr="002037D8" w:rsidRDefault="00D04A3E" w:rsidP="00D04A3E">
      <w:pPr>
        <w:jc w:val="both"/>
        <w:rPr>
          <w:sz w:val="22"/>
          <w:szCs w:val="22"/>
        </w:rPr>
      </w:pPr>
    </w:p>
    <w:p w14:paraId="39061EA5" w14:textId="77777777" w:rsidR="00D04A3E" w:rsidRDefault="00D04A3E" w:rsidP="00D04A3E">
      <w:pPr>
        <w:jc w:val="both"/>
        <w:rPr>
          <w:sz w:val="22"/>
          <w:szCs w:val="22"/>
        </w:rPr>
      </w:pPr>
      <w:r w:rsidRPr="002037D8">
        <w:rPr>
          <w:sz w:val="22"/>
          <w:szCs w:val="22"/>
        </w:rPr>
        <w:t>Die Meldung nach Satz 1 hat gemäß § 8 Absatz 1 Nummer 1, 3 bis 8, § 9 Absatz 1, 2, 3 Satz 1 oder 3 zu erfolgen.</w:t>
      </w:r>
    </w:p>
    <w:p w14:paraId="3AD279DB" w14:textId="77777777" w:rsidR="00D04A3E" w:rsidRPr="002037D8" w:rsidRDefault="00D04A3E" w:rsidP="00D04A3E">
      <w:pPr>
        <w:jc w:val="both"/>
        <w:rPr>
          <w:sz w:val="22"/>
          <w:szCs w:val="22"/>
        </w:rPr>
      </w:pPr>
    </w:p>
    <w:p w14:paraId="37999F33" w14:textId="77777777" w:rsidR="00D04A3E" w:rsidRDefault="00D04A3E" w:rsidP="00D04A3E">
      <w:pPr>
        <w:jc w:val="both"/>
        <w:rPr>
          <w:sz w:val="22"/>
          <w:szCs w:val="22"/>
        </w:rPr>
      </w:pPr>
      <w:r w:rsidRPr="002037D8">
        <w:rPr>
          <w:sz w:val="22"/>
          <w:szCs w:val="22"/>
        </w:rPr>
        <w:t>Dem Gesundheitsamt ist über die Meldung nach Absatz 1 Nr. 1 hinaus zu melden, wenn Personen, die an einer behandlungsbedürftigen Lungentuberkulose leiden, eine Behandlung verweigern oder abbrechen. Die Meldung nach Satz 1 hat gemäß § 8 Absatz 1 Nummer 1, § 9 Absatz 1 und 3 Satz 1 oder 3 zu erfolgen.</w:t>
      </w:r>
    </w:p>
    <w:p w14:paraId="1B7D3CCC" w14:textId="77777777" w:rsidR="00D04A3E" w:rsidRPr="002037D8" w:rsidRDefault="00D04A3E" w:rsidP="00D04A3E">
      <w:pPr>
        <w:jc w:val="both"/>
        <w:rPr>
          <w:sz w:val="22"/>
          <w:szCs w:val="22"/>
        </w:rPr>
      </w:pPr>
    </w:p>
    <w:p w14:paraId="2E922CB6" w14:textId="77777777" w:rsidR="00D04A3E" w:rsidRDefault="00D04A3E" w:rsidP="00D04A3E">
      <w:pPr>
        <w:jc w:val="both"/>
        <w:rPr>
          <w:sz w:val="22"/>
          <w:szCs w:val="22"/>
        </w:rPr>
      </w:pPr>
      <w:r w:rsidRPr="002037D8">
        <w:rPr>
          <w:sz w:val="22"/>
          <w:szCs w:val="22"/>
        </w:rPr>
        <w:t>Nichtnamentlich ist das Auftreten von zwei oder mehr nosokomialen Infektionen zu melden, bei denen ein epidemischer Zusammenhang wahrscheinlich ist oder vermutet wird. Die Meldung nach Satz 1 hat gemäß § 8 Absatz 1 Nummer 1, 3 oder 5, § 10 Absatz 1 zu erfolgen.</w:t>
      </w:r>
    </w:p>
    <w:p w14:paraId="38CA0A59" w14:textId="77777777" w:rsidR="00D04A3E" w:rsidRDefault="00D04A3E" w:rsidP="00D04A3E">
      <w:pPr>
        <w:jc w:val="both"/>
        <w:rPr>
          <w:sz w:val="22"/>
          <w:szCs w:val="22"/>
        </w:rPr>
      </w:pPr>
    </w:p>
    <w:p w14:paraId="39FBD611" w14:textId="77777777" w:rsidR="00D04A3E" w:rsidRDefault="00D04A3E" w:rsidP="00D04A3E">
      <w:pPr>
        <w:widowControl/>
        <w:shd w:val="clear" w:color="auto" w:fill="FFFFFF"/>
        <w:suppressAutoHyphens w:val="0"/>
        <w:autoSpaceDN/>
        <w:spacing w:line="360" w:lineRule="atLeast"/>
        <w:textAlignment w:val="auto"/>
        <w:outlineLvl w:val="0"/>
        <w:rPr>
          <w:rFonts w:eastAsia="Times New Roman" w:cs="Arial"/>
          <w:b/>
          <w:bCs/>
          <w:color w:val="333333"/>
          <w:kern w:val="36"/>
          <w:sz w:val="22"/>
          <w:szCs w:val="22"/>
          <w:lang w:eastAsia="de-DE" w:bidi="ar-SA"/>
        </w:rPr>
      </w:pPr>
      <w:r>
        <w:rPr>
          <w:rFonts w:eastAsia="Times New Roman" w:cs="Arial"/>
          <w:b/>
          <w:bCs/>
          <w:color w:val="333333"/>
          <w:kern w:val="36"/>
          <w:sz w:val="22"/>
          <w:szCs w:val="22"/>
          <w:lang w:eastAsia="de-DE" w:bidi="ar-SA"/>
        </w:rPr>
        <w:t>Zusatzmeldepflichten Bayern</w:t>
      </w:r>
    </w:p>
    <w:p w14:paraId="0D502CEF" w14:textId="77777777" w:rsidR="00D04A3E" w:rsidRPr="00200679" w:rsidRDefault="00D04A3E" w:rsidP="00D04A3E">
      <w:pPr>
        <w:widowControl/>
        <w:shd w:val="clear" w:color="auto" w:fill="FFFFFF"/>
        <w:suppressAutoHyphens w:val="0"/>
        <w:autoSpaceDN/>
        <w:spacing w:line="360" w:lineRule="atLeast"/>
        <w:textAlignment w:val="auto"/>
        <w:outlineLvl w:val="0"/>
        <w:rPr>
          <w:rFonts w:eastAsia="Times New Roman" w:cs="Arial"/>
          <w:b/>
          <w:bCs/>
          <w:color w:val="333333"/>
          <w:kern w:val="36"/>
          <w:sz w:val="22"/>
          <w:szCs w:val="22"/>
          <w:lang w:eastAsia="de-DE" w:bidi="ar-SA"/>
        </w:rPr>
      </w:pPr>
      <w:r w:rsidRPr="00200679">
        <w:rPr>
          <w:rFonts w:eastAsia="Times New Roman" w:cs="Arial"/>
          <w:b/>
          <w:bCs/>
          <w:color w:val="333333"/>
          <w:kern w:val="36"/>
          <w:sz w:val="22"/>
          <w:szCs w:val="22"/>
          <w:lang w:eastAsia="de-DE" w:bidi="ar-SA"/>
        </w:rPr>
        <w:t>Verordnung zur Erweiterung der Meldepflicht auf andere übertragbare Kra</w:t>
      </w:r>
      <w:r>
        <w:rPr>
          <w:rFonts w:eastAsia="Times New Roman" w:cs="Arial"/>
          <w:b/>
          <w:bCs/>
          <w:color w:val="333333"/>
          <w:kern w:val="36"/>
          <w:sz w:val="22"/>
          <w:szCs w:val="22"/>
          <w:lang w:eastAsia="de-DE" w:bidi="ar-SA"/>
        </w:rPr>
        <w:t xml:space="preserve">nkheiten oder Krankheitserreger </w:t>
      </w:r>
      <w:r w:rsidRPr="00200679">
        <w:rPr>
          <w:rFonts w:eastAsia="Times New Roman" w:cs="Arial"/>
          <w:b/>
          <w:bCs/>
          <w:color w:val="333333"/>
          <w:kern w:val="36"/>
          <w:sz w:val="22"/>
          <w:szCs w:val="22"/>
          <w:lang w:eastAsia="de-DE" w:bidi="ar-SA"/>
        </w:rPr>
        <w:t>(Melde</w:t>
      </w:r>
      <w:r>
        <w:rPr>
          <w:rFonts w:eastAsia="Times New Roman" w:cs="Arial"/>
          <w:b/>
          <w:bCs/>
          <w:color w:val="333333"/>
          <w:kern w:val="36"/>
          <w:sz w:val="22"/>
          <w:szCs w:val="22"/>
          <w:lang w:eastAsia="de-DE" w:bidi="ar-SA"/>
        </w:rPr>
        <w:t xml:space="preserve">pflichtverordnung – </w:t>
      </w:r>
      <w:proofErr w:type="spellStart"/>
      <w:r>
        <w:rPr>
          <w:rFonts w:eastAsia="Times New Roman" w:cs="Arial"/>
          <w:b/>
          <w:bCs/>
          <w:color w:val="333333"/>
          <w:kern w:val="36"/>
          <w:sz w:val="22"/>
          <w:szCs w:val="22"/>
          <w:lang w:eastAsia="de-DE" w:bidi="ar-SA"/>
        </w:rPr>
        <w:t>MeldePflV</w:t>
      </w:r>
      <w:proofErr w:type="spellEnd"/>
      <w:r>
        <w:rPr>
          <w:rFonts w:eastAsia="Times New Roman" w:cs="Arial"/>
          <w:b/>
          <w:bCs/>
          <w:color w:val="333333"/>
          <w:kern w:val="36"/>
          <w:sz w:val="22"/>
          <w:szCs w:val="22"/>
          <w:lang w:eastAsia="de-DE" w:bidi="ar-SA"/>
        </w:rPr>
        <w:t>) v</w:t>
      </w:r>
      <w:r w:rsidRPr="00200679">
        <w:rPr>
          <w:rFonts w:eastAsia="Times New Roman" w:cs="Arial"/>
          <w:b/>
          <w:bCs/>
          <w:color w:val="333333"/>
          <w:kern w:val="36"/>
          <w:sz w:val="22"/>
          <w:szCs w:val="22"/>
          <w:lang w:eastAsia="de-DE" w:bidi="ar-SA"/>
        </w:rPr>
        <w:t>om</w:t>
      </w:r>
      <w:r>
        <w:rPr>
          <w:rFonts w:eastAsia="Times New Roman" w:cs="Arial"/>
          <w:b/>
          <w:bCs/>
          <w:color w:val="333333"/>
          <w:kern w:val="36"/>
          <w:sz w:val="22"/>
          <w:szCs w:val="22"/>
          <w:lang w:eastAsia="de-DE" w:bidi="ar-SA"/>
        </w:rPr>
        <w:t xml:space="preserve"> 14. Februar 2018</w:t>
      </w:r>
      <w:r>
        <w:rPr>
          <w:rFonts w:eastAsia="Times New Roman" w:cs="Arial"/>
          <w:b/>
          <w:bCs/>
          <w:color w:val="333333"/>
          <w:kern w:val="36"/>
          <w:sz w:val="22"/>
          <w:szCs w:val="22"/>
          <w:lang w:eastAsia="de-DE" w:bidi="ar-SA"/>
        </w:rPr>
        <w:br/>
        <w:t xml:space="preserve">(GVBl. S. 69) </w:t>
      </w:r>
      <w:proofErr w:type="spellStart"/>
      <w:r w:rsidRPr="00200679">
        <w:rPr>
          <w:rFonts w:eastAsia="Times New Roman" w:cs="Arial"/>
          <w:b/>
          <w:bCs/>
          <w:color w:val="333333"/>
          <w:kern w:val="36"/>
          <w:sz w:val="22"/>
          <w:szCs w:val="22"/>
          <w:lang w:eastAsia="de-DE" w:bidi="ar-SA"/>
        </w:rPr>
        <w:t>BayRS</w:t>
      </w:r>
      <w:proofErr w:type="spellEnd"/>
      <w:r w:rsidRPr="00200679">
        <w:rPr>
          <w:rFonts w:eastAsia="Times New Roman" w:cs="Arial"/>
          <w:b/>
          <w:bCs/>
          <w:color w:val="333333"/>
          <w:kern w:val="36"/>
          <w:sz w:val="22"/>
          <w:szCs w:val="22"/>
          <w:lang w:eastAsia="de-DE" w:bidi="ar-SA"/>
        </w:rPr>
        <w:t xml:space="preserve"> 2126-1-3-G</w:t>
      </w:r>
    </w:p>
    <w:p w14:paraId="57D88FBC" w14:textId="77777777" w:rsidR="00D04A3E" w:rsidRDefault="00D04A3E" w:rsidP="00D04A3E">
      <w:pPr>
        <w:jc w:val="both"/>
        <w:rPr>
          <w:sz w:val="22"/>
          <w:szCs w:val="22"/>
        </w:rPr>
      </w:pPr>
    </w:p>
    <w:p w14:paraId="2A0F0101" w14:textId="77777777" w:rsidR="00D04A3E" w:rsidRPr="00200679" w:rsidRDefault="00D04A3E" w:rsidP="00D04A3E">
      <w:pPr>
        <w:jc w:val="both"/>
        <w:rPr>
          <w:sz w:val="22"/>
          <w:szCs w:val="22"/>
        </w:rPr>
      </w:pPr>
      <w:r w:rsidRPr="00200679">
        <w:rPr>
          <w:sz w:val="22"/>
          <w:szCs w:val="22"/>
        </w:rPr>
        <w:t>Zusätzlich zu den in § 6 des Infektionsschutzgesetzes (IfSG) aufgeführten Krankheiten wird die Meldepflicht auf die nichtnamentliche Meldung der Erkrankung und des Todes durch Borreliose in Form eines Erythema migrans, einer akuten Neuroborreliose und einer akuten Lyme-Arthritis erweitert.</w:t>
      </w:r>
    </w:p>
    <w:p w14:paraId="1CA657CF" w14:textId="77777777" w:rsidR="00D04A3E" w:rsidRPr="00200679" w:rsidRDefault="00D04A3E" w:rsidP="00D04A3E">
      <w:pPr>
        <w:jc w:val="both"/>
        <w:rPr>
          <w:sz w:val="22"/>
          <w:szCs w:val="22"/>
        </w:rPr>
      </w:pPr>
    </w:p>
    <w:p w14:paraId="34836EE0" w14:textId="77777777" w:rsidR="00D04A3E" w:rsidRPr="00200679" w:rsidRDefault="00D04A3E" w:rsidP="00D04A3E">
      <w:pPr>
        <w:jc w:val="both"/>
        <w:rPr>
          <w:sz w:val="22"/>
          <w:szCs w:val="22"/>
        </w:rPr>
      </w:pPr>
      <w:r>
        <w:rPr>
          <w:sz w:val="22"/>
          <w:szCs w:val="22"/>
        </w:rPr>
        <w:t>Meldepflichten</w:t>
      </w:r>
    </w:p>
    <w:p w14:paraId="31415693" w14:textId="77777777" w:rsidR="00D04A3E" w:rsidRPr="00200679" w:rsidRDefault="00D04A3E" w:rsidP="00D04A3E">
      <w:pPr>
        <w:jc w:val="both"/>
        <w:rPr>
          <w:sz w:val="22"/>
          <w:szCs w:val="22"/>
        </w:rPr>
      </w:pPr>
      <w:r>
        <w:rPr>
          <w:sz w:val="22"/>
          <w:szCs w:val="22"/>
        </w:rPr>
        <w:t xml:space="preserve">(1) </w:t>
      </w:r>
      <w:r w:rsidRPr="00200679">
        <w:rPr>
          <w:sz w:val="22"/>
          <w:szCs w:val="22"/>
        </w:rPr>
        <w:t>Die Meldepflicht besteht für Ärzte nach § 8 Abs. 1 Nr. 1 IfSG; § 8 Abs. 2 Satz 1 und Abs. 3 Satz 1 IfSG gelten entsprechend. 2Die Meldepflicht besteht nicht in Bezug auf betroffene Personen, deren Hauptwohnsitz oder gewöhnlicher Aufenthaltsort außerhalb des Freistaates Bayern liegt. 3Die Meldung erfolgt innerhalb von zwei Arbeitstagen an das für den Ort der ärztlichen Tätigkeit zuständige Gesundheitsamt.</w:t>
      </w:r>
    </w:p>
    <w:p w14:paraId="32A31F05" w14:textId="77777777" w:rsidR="00D04A3E" w:rsidRDefault="00D04A3E" w:rsidP="00D04A3E">
      <w:pPr>
        <w:jc w:val="both"/>
        <w:rPr>
          <w:sz w:val="22"/>
          <w:szCs w:val="22"/>
        </w:rPr>
      </w:pPr>
    </w:p>
    <w:p w14:paraId="36E9BF96" w14:textId="77777777" w:rsidR="00D04A3E" w:rsidRPr="00200679" w:rsidRDefault="00D04A3E" w:rsidP="00D04A3E">
      <w:pPr>
        <w:jc w:val="both"/>
        <w:rPr>
          <w:sz w:val="22"/>
          <w:szCs w:val="22"/>
        </w:rPr>
      </w:pPr>
      <w:r>
        <w:rPr>
          <w:sz w:val="22"/>
          <w:szCs w:val="22"/>
        </w:rPr>
        <w:t xml:space="preserve">(2) </w:t>
      </w:r>
      <w:r w:rsidRPr="00200679">
        <w:rPr>
          <w:sz w:val="22"/>
          <w:szCs w:val="22"/>
        </w:rPr>
        <w:t>Die nichtnamentliche Meldung muss folgende Angaben enthalten:</w:t>
      </w:r>
    </w:p>
    <w:p w14:paraId="40679CE2" w14:textId="77777777" w:rsidR="00D04A3E" w:rsidRPr="00200679" w:rsidRDefault="00D04A3E" w:rsidP="00D04A3E">
      <w:pPr>
        <w:jc w:val="both"/>
        <w:rPr>
          <w:sz w:val="22"/>
          <w:szCs w:val="22"/>
        </w:rPr>
      </w:pPr>
      <w:r>
        <w:rPr>
          <w:sz w:val="22"/>
          <w:szCs w:val="22"/>
        </w:rPr>
        <w:t xml:space="preserve">1. </w:t>
      </w:r>
      <w:r w:rsidRPr="00200679">
        <w:rPr>
          <w:sz w:val="22"/>
          <w:szCs w:val="22"/>
        </w:rPr>
        <w:t>Geschlecht,</w:t>
      </w:r>
    </w:p>
    <w:p w14:paraId="61FA5733" w14:textId="77777777" w:rsidR="00D04A3E" w:rsidRPr="00200679" w:rsidRDefault="00D04A3E" w:rsidP="00D04A3E">
      <w:pPr>
        <w:jc w:val="both"/>
        <w:rPr>
          <w:sz w:val="22"/>
          <w:szCs w:val="22"/>
        </w:rPr>
      </w:pPr>
      <w:r>
        <w:rPr>
          <w:sz w:val="22"/>
          <w:szCs w:val="22"/>
        </w:rPr>
        <w:t xml:space="preserve">2. </w:t>
      </w:r>
      <w:r w:rsidRPr="00200679">
        <w:rPr>
          <w:sz w:val="22"/>
          <w:szCs w:val="22"/>
        </w:rPr>
        <w:t>Monat und Jahr der Geburt,</w:t>
      </w:r>
    </w:p>
    <w:p w14:paraId="5BF03C35" w14:textId="77777777" w:rsidR="00D04A3E" w:rsidRPr="00200679" w:rsidRDefault="00D04A3E" w:rsidP="00D04A3E">
      <w:pPr>
        <w:jc w:val="both"/>
        <w:rPr>
          <w:sz w:val="22"/>
          <w:szCs w:val="22"/>
        </w:rPr>
      </w:pPr>
      <w:r>
        <w:rPr>
          <w:sz w:val="22"/>
          <w:szCs w:val="22"/>
        </w:rPr>
        <w:t xml:space="preserve">3. </w:t>
      </w:r>
      <w:r w:rsidRPr="00200679">
        <w:rPr>
          <w:sz w:val="22"/>
          <w:szCs w:val="22"/>
        </w:rPr>
        <w:t>erster Buchstabe des ersten Vor- und ersten Nachnamens,</w:t>
      </w:r>
    </w:p>
    <w:p w14:paraId="2A42A0AF" w14:textId="77777777" w:rsidR="00D04A3E" w:rsidRPr="00200679" w:rsidRDefault="00D04A3E" w:rsidP="00D04A3E">
      <w:pPr>
        <w:jc w:val="both"/>
        <w:rPr>
          <w:sz w:val="22"/>
          <w:szCs w:val="22"/>
        </w:rPr>
      </w:pPr>
      <w:r>
        <w:rPr>
          <w:sz w:val="22"/>
          <w:szCs w:val="22"/>
        </w:rPr>
        <w:t xml:space="preserve">4. </w:t>
      </w:r>
      <w:r w:rsidRPr="00200679">
        <w:rPr>
          <w:sz w:val="22"/>
          <w:szCs w:val="22"/>
        </w:rPr>
        <w:t>Landkreis des Hauptwohnsitzes,</w:t>
      </w:r>
    </w:p>
    <w:p w14:paraId="591B34D6" w14:textId="77777777" w:rsidR="00D04A3E" w:rsidRPr="00200679" w:rsidRDefault="00D04A3E" w:rsidP="00D04A3E">
      <w:pPr>
        <w:jc w:val="both"/>
        <w:rPr>
          <w:sz w:val="22"/>
          <w:szCs w:val="22"/>
        </w:rPr>
      </w:pPr>
      <w:r>
        <w:rPr>
          <w:sz w:val="22"/>
          <w:szCs w:val="22"/>
        </w:rPr>
        <w:t xml:space="preserve">5. </w:t>
      </w:r>
      <w:r w:rsidRPr="00200679">
        <w:rPr>
          <w:sz w:val="22"/>
          <w:szCs w:val="22"/>
        </w:rPr>
        <w:t>Diagnose und Untersuchungsbefund,</w:t>
      </w:r>
    </w:p>
    <w:p w14:paraId="03C6D8BA" w14:textId="77777777" w:rsidR="00D04A3E" w:rsidRPr="00200679" w:rsidRDefault="00D04A3E" w:rsidP="00D04A3E">
      <w:pPr>
        <w:jc w:val="both"/>
        <w:rPr>
          <w:sz w:val="22"/>
          <w:szCs w:val="22"/>
        </w:rPr>
      </w:pPr>
      <w:r>
        <w:rPr>
          <w:sz w:val="22"/>
          <w:szCs w:val="22"/>
        </w:rPr>
        <w:t xml:space="preserve">6. </w:t>
      </w:r>
      <w:r w:rsidRPr="00200679">
        <w:rPr>
          <w:sz w:val="22"/>
          <w:szCs w:val="22"/>
        </w:rPr>
        <w:t>Untersuchungsmaterial und Nachweismethode,</w:t>
      </w:r>
    </w:p>
    <w:p w14:paraId="7E750905" w14:textId="77777777" w:rsidR="00D04A3E" w:rsidRPr="00200679" w:rsidRDefault="00D04A3E" w:rsidP="00D04A3E">
      <w:pPr>
        <w:jc w:val="both"/>
        <w:rPr>
          <w:sz w:val="22"/>
          <w:szCs w:val="22"/>
        </w:rPr>
      </w:pPr>
      <w:r>
        <w:rPr>
          <w:sz w:val="22"/>
          <w:szCs w:val="22"/>
        </w:rPr>
        <w:t xml:space="preserve">7. </w:t>
      </w:r>
      <w:r w:rsidRPr="00200679">
        <w:rPr>
          <w:sz w:val="22"/>
          <w:szCs w:val="22"/>
        </w:rPr>
        <w:t>Monat und Jahr der Diagnose,</w:t>
      </w:r>
    </w:p>
    <w:p w14:paraId="6AE80085" w14:textId="77777777" w:rsidR="00D04A3E" w:rsidRPr="00200679" w:rsidRDefault="00D04A3E" w:rsidP="00D04A3E">
      <w:pPr>
        <w:jc w:val="both"/>
        <w:rPr>
          <w:sz w:val="22"/>
          <w:szCs w:val="22"/>
        </w:rPr>
      </w:pPr>
      <w:r>
        <w:rPr>
          <w:sz w:val="22"/>
          <w:szCs w:val="22"/>
        </w:rPr>
        <w:t xml:space="preserve">8. </w:t>
      </w:r>
      <w:r w:rsidRPr="00200679">
        <w:rPr>
          <w:sz w:val="22"/>
          <w:szCs w:val="22"/>
        </w:rPr>
        <w:t>wahrscheinlicher Infektionszeitraum und wahrscheinliches Infektionsgebiet sowie</w:t>
      </w:r>
    </w:p>
    <w:p w14:paraId="6168EA52" w14:textId="77777777" w:rsidR="00D04A3E" w:rsidRPr="00200679" w:rsidRDefault="00D04A3E" w:rsidP="00D04A3E">
      <w:pPr>
        <w:jc w:val="both"/>
        <w:rPr>
          <w:sz w:val="22"/>
          <w:szCs w:val="22"/>
        </w:rPr>
      </w:pPr>
      <w:r>
        <w:rPr>
          <w:sz w:val="22"/>
          <w:szCs w:val="22"/>
        </w:rPr>
        <w:t xml:space="preserve">9. </w:t>
      </w:r>
      <w:r w:rsidRPr="00200679">
        <w:rPr>
          <w:sz w:val="22"/>
          <w:szCs w:val="22"/>
        </w:rPr>
        <w:t>Name, Anschrift und Telefonnummer der oder des Meldenden.</w:t>
      </w:r>
    </w:p>
    <w:p w14:paraId="10F23D4F" w14:textId="77777777" w:rsidR="00D04A3E" w:rsidRDefault="00D04A3E" w:rsidP="00D04A3E">
      <w:pPr>
        <w:jc w:val="both"/>
        <w:rPr>
          <w:sz w:val="22"/>
          <w:szCs w:val="22"/>
        </w:rPr>
      </w:pPr>
    </w:p>
    <w:p w14:paraId="3826BA4B" w14:textId="5A4F2A05" w:rsidR="00D04A3E" w:rsidRDefault="00D04A3E" w:rsidP="00D04A3E">
      <w:pPr>
        <w:jc w:val="both"/>
        <w:rPr>
          <w:sz w:val="22"/>
          <w:szCs w:val="22"/>
        </w:rPr>
      </w:pPr>
      <w:r w:rsidRPr="00200679">
        <w:rPr>
          <w:sz w:val="22"/>
          <w:szCs w:val="22"/>
        </w:rPr>
        <w:t>Die Meldung erfolgt schriftlich, elektronisch oder durch Abgabe eines Datenträgers unter Verwendung eines vom Landesamt für Gesundheit und Lebensmittelsicherheit zur Verfügung gestellten Formblatts. Liegt die Hauptwohnung oder der gewöhnliche Aufenthaltsort der betroffenen Person im Bereich eines anderen Gesundheitsamts, so hat das unterrichtete Gesundheitsamt die Meldung an das für die Hauptwohnung, bei mehreren Wohnungen das für den gewöhnlichen Aufenthaltsort zuständige Gesundheitsamt innerhalb von zwei Arbeitstagen weiterzuleiten.</w:t>
      </w:r>
    </w:p>
    <w:p w14:paraId="40C5AABC" w14:textId="77777777" w:rsidR="00D04A3E" w:rsidRDefault="00D04A3E" w:rsidP="00D04A3E">
      <w:pPr>
        <w:jc w:val="both"/>
        <w:rPr>
          <w:sz w:val="22"/>
          <w:szCs w:val="22"/>
        </w:rPr>
      </w:pPr>
    </w:p>
    <w:p w14:paraId="7A33BFD1" w14:textId="77777777" w:rsidR="00D04A3E" w:rsidRPr="002037D8" w:rsidRDefault="00D04A3E" w:rsidP="00D04A3E">
      <w:pPr>
        <w:jc w:val="both"/>
        <w:rPr>
          <w:b/>
          <w:sz w:val="22"/>
          <w:szCs w:val="22"/>
        </w:rPr>
      </w:pPr>
      <w:r w:rsidRPr="002037D8">
        <w:rPr>
          <w:b/>
          <w:sz w:val="22"/>
          <w:szCs w:val="22"/>
        </w:rPr>
        <w:t>Meldeformular:</w:t>
      </w:r>
    </w:p>
    <w:p w14:paraId="2E52A6BE" w14:textId="77777777" w:rsidR="00D04A3E" w:rsidRDefault="00D04A3E" w:rsidP="00D04A3E">
      <w:pPr>
        <w:jc w:val="both"/>
        <w:rPr>
          <w:sz w:val="22"/>
          <w:szCs w:val="22"/>
        </w:rPr>
      </w:pPr>
    </w:p>
    <w:p w14:paraId="33D39D91" w14:textId="11E02FA6" w:rsidR="00D04A3E" w:rsidRPr="009B48A0" w:rsidRDefault="00D04A3E" w:rsidP="00D04A3E">
      <w:pPr>
        <w:jc w:val="both"/>
        <w:rPr>
          <w:sz w:val="22"/>
          <w:szCs w:val="22"/>
        </w:rPr>
      </w:pPr>
      <w:r>
        <w:rPr>
          <w:sz w:val="22"/>
          <w:szCs w:val="22"/>
        </w:rPr>
        <w:t>Die Meldeformulare erhalten Sie bei Ihrem zuständigen Gesundheitsamt. In der Regel stehen diese Online zur Verfügung.</w:t>
      </w:r>
      <w:r w:rsidR="00697162">
        <w:rPr>
          <w:sz w:val="22"/>
          <w:szCs w:val="22"/>
        </w:rPr>
        <w:t xml:space="preserve"> Bitte informieren Sie sich immer über die aktuellen Meldepflichten und Inhalte über Ihr zuständiges Gesundheitsamt.</w:t>
      </w:r>
    </w:p>
    <w:sectPr w:rsidR="00D04A3E" w:rsidRPr="009B48A0" w:rsidSect="002E168E">
      <w:pgSz w:w="11906" w:h="16838" w:code="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B3CD1" w14:textId="77777777" w:rsidR="00333778" w:rsidRDefault="00333778" w:rsidP="006E77A1">
      <w:r>
        <w:separator/>
      </w:r>
    </w:p>
  </w:endnote>
  <w:endnote w:type="continuationSeparator" w:id="0">
    <w:p w14:paraId="2FE322B6" w14:textId="77777777" w:rsidR="00333778" w:rsidRDefault="00333778" w:rsidP="006E7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charset w:val="00"/>
    <w:family w:val="auto"/>
    <w:pitch w:val="variable"/>
  </w:font>
  <w:font w:name="Lohit Hindi">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C0557" w14:textId="77777777" w:rsidR="00333778" w:rsidRDefault="00333778" w:rsidP="006E77A1">
      <w:r>
        <w:separator/>
      </w:r>
    </w:p>
  </w:footnote>
  <w:footnote w:type="continuationSeparator" w:id="0">
    <w:p w14:paraId="33D9AFAB" w14:textId="77777777" w:rsidR="00333778" w:rsidRDefault="00333778" w:rsidP="006E77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7075B8"/>
    <w:multiLevelType w:val="hybridMultilevel"/>
    <w:tmpl w:val="54269D7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29710844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BD4"/>
    <w:rsid w:val="0001492A"/>
    <w:rsid w:val="00061D0F"/>
    <w:rsid w:val="00094CEF"/>
    <w:rsid w:val="000A4DF4"/>
    <w:rsid w:val="00165027"/>
    <w:rsid w:val="00242BBB"/>
    <w:rsid w:val="002C2A5B"/>
    <w:rsid w:val="002D17C0"/>
    <w:rsid w:val="002E168E"/>
    <w:rsid w:val="00333778"/>
    <w:rsid w:val="00365897"/>
    <w:rsid w:val="003723AB"/>
    <w:rsid w:val="00397CEA"/>
    <w:rsid w:val="003A5A6F"/>
    <w:rsid w:val="003C228E"/>
    <w:rsid w:val="003C49EB"/>
    <w:rsid w:val="00422A5F"/>
    <w:rsid w:val="004303C0"/>
    <w:rsid w:val="00490E45"/>
    <w:rsid w:val="004D49FE"/>
    <w:rsid w:val="004E3C72"/>
    <w:rsid w:val="00553BD4"/>
    <w:rsid w:val="0057587E"/>
    <w:rsid w:val="005955D5"/>
    <w:rsid w:val="005A6C08"/>
    <w:rsid w:val="005C3AF0"/>
    <w:rsid w:val="005F207E"/>
    <w:rsid w:val="00623641"/>
    <w:rsid w:val="006721C3"/>
    <w:rsid w:val="00697162"/>
    <w:rsid w:val="006C6F02"/>
    <w:rsid w:val="006E77A1"/>
    <w:rsid w:val="00727B47"/>
    <w:rsid w:val="00755F24"/>
    <w:rsid w:val="007D7FC9"/>
    <w:rsid w:val="008323FD"/>
    <w:rsid w:val="008540C2"/>
    <w:rsid w:val="00866A45"/>
    <w:rsid w:val="008818FD"/>
    <w:rsid w:val="008D7D78"/>
    <w:rsid w:val="00997732"/>
    <w:rsid w:val="009F7209"/>
    <w:rsid w:val="00A0200E"/>
    <w:rsid w:val="00A34432"/>
    <w:rsid w:val="00AD2E45"/>
    <w:rsid w:val="00AF341B"/>
    <w:rsid w:val="00B15CFE"/>
    <w:rsid w:val="00B3451A"/>
    <w:rsid w:val="00B4544B"/>
    <w:rsid w:val="00BA54F4"/>
    <w:rsid w:val="00C353B4"/>
    <w:rsid w:val="00C56F55"/>
    <w:rsid w:val="00C604D7"/>
    <w:rsid w:val="00CB74F4"/>
    <w:rsid w:val="00CD08E6"/>
    <w:rsid w:val="00D04A3E"/>
    <w:rsid w:val="00D25449"/>
    <w:rsid w:val="00D77238"/>
    <w:rsid w:val="00D8258E"/>
    <w:rsid w:val="00DC0C50"/>
    <w:rsid w:val="00DD048D"/>
    <w:rsid w:val="00DD7F5A"/>
    <w:rsid w:val="00DF064A"/>
    <w:rsid w:val="00DF210A"/>
    <w:rsid w:val="00E40FAD"/>
    <w:rsid w:val="00E74A6A"/>
    <w:rsid w:val="00EA30DF"/>
    <w:rsid w:val="00EF2C8A"/>
    <w:rsid w:val="00F01F8E"/>
    <w:rsid w:val="00FF0E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39493"/>
  <w15:chartTrackingRefBased/>
  <w15:docId w15:val="{91A7EB1F-B0E8-47E7-BEA4-86014BE6D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53BD4"/>
    <w:pPr>
      <w:widowControl w:val="0"/>
      <w:suppressAutoHyphens/>
      <w:autoSpaceDN w:val="0"/>
      <w:spacing w:after="0" w:line="240" w:lineRule="auto"/>
      <w:textAlignment w:val="baseline"/>
    </w:pPr>
    <w:rPr>
      <w:rFonts w:ascii="Arial" w:eastAsia="Droid Sans Fallback" w:hAnsi="Arial" w:cs="Lohit Hindi"/>
      <w:kern w:val="3"/>
      <w:sz w:val="24"/>
      <w:szCs w:val="24"/>
      <w:lang w:eastAsia="zh-C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ableContents">
    <w:name w:val="Table Contents"/>
    <w:basedOn w:val="Standard"/>
    <w:rsid w:val="00553BD4"/>
    <w:pPr>
      <w:suppressLineNumbers/>
      <w:autoSpaceDE w:val="0"/>
    </w:pPr>
    <w:rPr>
      <w:rFonts w:cs="Arial"/>
      <w:sz w:val="22"/>
      <w:lang w:eastAsia="en-US"/>
    </w:rPr>
  </w:style>
  <w:style w:type="table" w:styleId="Tabellenraster">
    <w:name w:val="Table Grid"/>
    <w:basedOn w:val="NormaleTabelle"/>
    <w:uiPriority w:val="39"/>
    <w:rsid w:val="00553BD4"/>
    <w:pPr>
      <w:widowControl w:val="0"/>
      <w:suppressAutoHyphens/>
      <w:autoSpaceDN w:val="0"/>
      <w:spacing w:after="0" w:line="240" w:lineRule="auto"/>
      <w:textAlignment w:val="baseline"/>
    </w:pPr>
    <w:rPr>
      <w:rFonts w:ascii="Arial" w:eastAsia="Droid Sans Fallback" w:hAnsi="Arial" w:cs="Lohit Hindi"/>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Standard"/>
    <w:rsid w:val="00DC0C50"/>
    <w:pPr>
      <w:spacing w:after="120"/>
    </w:pPr>
  </w:style>
  <w:style w:type="paragraph" w:styleId="Listenabsatz">
    <w:name w:val="List Paragraph"/>
    <w:basedOn w:val="Standard"/>
    <w:rsid w:val="00DC0C50"/>
    <w:pPr>
      <w:ind w:left="720"/>
    </w:pPr>
  </w:style>
  <w:style w:type="paragraph" w:styleId="Kopfzeile">
    <w:name w:val="header"/>
    <w:basedOn w:val="Standard"/>
    <w:link w:val="KopfzeileZchn"/>
    <w:uiPriority w:val="99"/>
    <w:unhideWhenUsed/>
    <w:rsid w:val="006E77A1"/>
    <w:pPr>
      <w:tabs>
        <w:tab w:val="center" w:pos="4536"/>
        <w:tab w:val="right" w:pos="9072"/>
      </w:tabs>
    </w:pPr>
    <w:rPr>
      <w:rFonts w:cs="Mangal"/>
      <w:szCs w:val="21"/>
    </w:rPr>
  </w:style>
  <w:style w:type="character" w:customStyle="1" w:styleId="KopfzeileZchn">
    <w:name w:val="Kopfzeile Zchn"/>
    <w:basedOn w:val="Absatz-Standardschriftart"/>
    <w:link w:val="Kopfzeile"/>
    <w:uiPriority w:val="99"/>
    <w:rsid w:val="006E77A1"/>
    <w:rPr>
      <w:rFonts w:ascii="Arial" w:eastAsia="Droid Sans Fallback" w:hAnsi="Arial" w:cs="Mangal"/>
      <w:kern w:val="3"/>
      <w:sz w:val="24"/>
      <w:szCs w:val="21"/>
      <w:lang w:eastAsia="zh-CN" w:bidi="hi-IN"/>
    </w:rPr>
  </w:style>
  <w:style w:type="paragraph" w:styleId="Fuzeile">
    <w:name w:val="footer"/>
    <w:basedOn w:val="Standard"/>
    <w:link w:val="FuzeileZchn"/>
    <w:uiPriority w:val="99"/>
    <w:unhideWhenUsed/>
    <w:rsid w:val="006E77A1"/>
    <w:pPr>
      <w:tabs>
        <w:tab w:val="center" w:pos="4536"/>
        <w:tab w:val="right" w:pos="9072"/>
      </w:tabs>
    </w:pPr>
    <w:rPr>
      <w:rFonts w:cs="Mangal"/>
      <w:szCs w:val="21"/>
    </w:rPr>
  </w:style>
  <w:style w:type="character" w:customStyle="1" w:styleId="FuzeileZchn">
    <w:name w:val="Fußzeile Zchn"/>
    <w:basedOn w:val="Absatz-Standardschriftart"/>
    <w:link w:val="Fuzeile"/>
    <w:uiPriority w:val="99"/>
    <w:rsid w:val="006E77A1"/>
    <w:rPr>
      <w:rFonts w:ascii="Arial" w:eastAsia="Droid Sans Fallback" w:hAnsi="Arial" w:cs="Mangal"/>
      <w:kern w:val="3"/>
      <w:sz w:val="24"/>
      <w:szCs w:val="21"/>
      <w:lang w:eastAsia="zh-CN" w:bidi="hi-IN"/>
    </w:rPr>
  </w:style>
  <w:style w:type="character" w:styleId="Hyperlink">
    <w:name w:val="Hyperlink"/>
    <w:basedOn w:val="Absatz-Standardschriftart"/>
    <w:uiPriority w:val="99"/>
    <w:unhideWhenUsed/>
    <w:rsid w:val="006E77A1"/>
    <w:rPr>
      <w:color w:val="0563C1" w:themeColor="hyperlink"/>
      <w:u w:val="single"/>
    </w:rPr>
  </w:style>
  <w:style w:type="character" w:styleId="NichtaufgelsteErwhnung">
    <w:name w:val="Unresolved Mention"/>
    <w:basedOn w:val="Absatz-Standardschriftart"/>
    <w:uiPriority w:val="99"/>
    <w:semiHidden/>
    <w:unhideWhenUsed/>
    <w:rsid w:val="006E77A1"/>
    <w:rPr>
      <w:color w:val="605E5C"/>
      <w:shd w:val="clear" w:color="auto" w:fill="E1DFDD"/>
    </w:rPr>
  </w:style>
  <w:style w:type="table" w:customStyle="1" w:styleId="Tabellenraster1">
    <w:name w:val="Tabellenraster1"/>
    <w:basedOn w:val="NormaleTabelle"/>
    <w:next w:val="Tabellenraster"/>
    <w:uiPriority w:val="39"/>
    <w:rsid w:val="00490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670</Words>
  <Characters>4222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Seitz</dc:creator>
  <cp:keywords/>
  <dc:description/>
  <cp:lastModifiedBy>Joachim Seitz</cp:lastModifiedBy>
  <cp:revision>3</cp:revision>
  <dcterms:created xsi:type="dcterms:W3CDTF">2022-09-14T12:37:00Z</dcterms:created>
  <dcterms:modified xsi:type="dcterms:W3CDTF">2022-09-14T12:40:00Z</dcterms:modified>
</cp:coreProperties>
</file>