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2483" w14:textId="77777777" w:rsidR="00523950" w:rsidRPr="00523950" w:rsidRDefault="00523950" w:rsidP="0052395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23950">
              <w:rPr>
                <w:rFonts w:cs="Arial"/>
                <w:b/>
                <w:bCs/>
                <w:sz w:val="22"/>
                <w:szCs w:val="22"/>
              </w:rPr>
              <w:t>Blutübertragbare Virusinfektionen</w:t>
            </w:r>
          </w:p>
          <w:p w14:paraId="00137BE1" w14:textId="40FFA742" w:rsidR="00385DC7" w:rsidRPr="00523950" w:rsidRDefault="00523950" w:rsidP="00523950">
            <w:pPr>
              <w:rPr>
                <w:rFonts w:cs="Arial"/>
                <w:sz w:val="22"/>
                <w:szCs w:val="22"/>
              </w:rPr>
            </w:pPr>
            <w:r w:rsidRPr="00523950">
              <w:rPr>
                <w:rFonts w:cs="Arial"/>
                <w:sz w:val="22"/>
                <w:szCs w:val="22"/>
              </w:rPr>
              <w:t>(z. B. Hepatitis B/C, HIV)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1392C38B" w14:textId="77777777" w:rsidR="007C1F59" w:rsidRDefault="007C1F59" w:rsidP="007C1F59">
      <w:pPr>
        <w:jc w:val="both"/>
      </w:pPr>
    </w:p>
    <w:p w14:paraId="0D5EB2EA" w14:textId="77777777" w:rsidR="00523950" w:rsidRPr="00523950" w:rsidRDefault="00523950" w:rsidP="00523950">
      <w:pPr>
        <w:jc w:val="both"/>
        <w:rPr>
          <w:b/>
          <w:bCs/>
        </w:rPr>
      </w:pPr>
      <w:r w:rsidRPr="00523950">
        <w:rPr>
          <w:b/>
          <w:bCs/>
        </w:rPr>
        <w:t>Blutübertragbare Virusinfektionen</w:t>
      </w:r>
    </w:p>
    <w:p w14:paraId="05026293" w14:textId="1B4002EC" w:rsidR="00523950" w:rsidRDefault="00523950" w:rsidP="00523950">
      <w:pPr>
        <w:jc w:val="both"/>
      </w:pPr>
      <w:r>
        <w:t>(z. B. Hepatitis B/C, HIV)</w:t>
      </w:r>
    </w:p>
    <w:p w14:paraId="01BCC7C4" w14:textId="77777777" w:rsidR="00523950" w:rsidRDefault="00523950" w:rsidP="00523950">
      <w:pPr>
        <w:jc w:val="both"/>
      </w:pPr>
    </w:p>
    <w:p w14:paraId="415EA256" w14:textId="60FAE05A" w:rsidR="00523950" w:rsidRDefault="00523950" w:rsidP="00523950">
      <w:pPr>
        <w:jc w:val="both"/>
      </w:pPr>
      <w:r>
        <w:t>Eine Übertragung lässt sich dadurch vermeiden, dass keine ungeschützten Kontakte</w:t>
      </w:r>
      <w:r>
        <w:t xml:space="preserve"> </w:t>
      </w:r>
      <w:r>
        <w:t>zu Blut und Körperflüssigkeiten entstehen. Daher ist insbesondere bei medizinisch-invasiven</w:t>
      </w:r>
      <w:r>
        <w:t xml:space="preserve"> </w:t>
      </w:r>
      <w:r>
        <w:t>Maßnahmen (z. B. Endoskopie), aber auch bei Verbandwechsel oder Wundspülung ein</w:t>
      </w:r>
      <w:r>
        <w:t xml:space="preserve"> </w:t>
      </w:r>
      <w:r>
        <w:t xml:space="preserve">risiko-adaptierter Einsatz von persönlicher Schutzausrüstung (PSA) mit Handschuhen, </w:t>
      </w:r>
      <w:r>
        <w:lastRenderedPageBreak/>
        <w:t>langärmligem Schutzkittel, Schutzbrille und Mund-Nasen-Schutz (</w:t>
      </w:r>
      <w:proofErr w:type="gramStart"/>
      <w:r>
        <w:t>wegen möglicher Blut</w:t>
      </w:r>
      <w:proofErr w:type="gramEnd"/>
      <w:r>
        <w:t xml:space="preserve"> </w:t>
      </w:r>
      <w:r>
        <w:t>/</w:t>
      </w:r>
      <w:r>
        <w:t xml:space="preserve"> </w:t>
      </w:r>
      <w:r>
        <w:t>Sekret</w:t>
      </w:r>
      <w:r>
        <w:t xml:space="preserve"> </w:t>
      </w:r>
      <w:r>
        <w:t>Spritzer) erforderlich.</w:t>
      </w:r>
    </w:p>
    <w:p w14:paraId="7993EA54" w14:textId="77777777" w:rsidR="00523950" w:rsidRDefault="00523950" w:rsidP="00523950">
      <w:pPr>
        <w:jc w:val="both"/>
      </w:pPr>
    </w:p>
    <w:p w14:paraId="66869F8C" w14:textId="77777777" w:rsidR="00523950" w:rsidRDefault="00523950" w:rsidP="00523950">
      <w:pPr>
        <w:jc w:val="both"/>
      </w:pPr>
      <w:r>
        <w:t>Nach der Untersuchung und Behandlung wird die PSA abgelegt und der Schutzkittel (wenn</w:t>
      </w:r>
    </w:p>
    <w:p w14:paraId="277C5289" w14:textId="67C08D55" w:rsidR="007C1F59" w:rsidRDefault="00523950" w:rsidP="00523950">
      <w:pPr>
        <w:jc w:val="both"/>
      </w:pPr>
      <w:r>
        <w:t>kein Einmalprodukt) zur Wäsche gegeben. Es erfolgt eine hygienische Händedesinfektion von</w:t>
      </w:r>
      <w:r>
        <w:t xml:space="preserve"> </w:t>
      </w:r>
      <w:r>
        <w:t>Arzt und Praxismitarbeiter, eine Flächendesinfektion der Hand- und Hautkontaktstellen (z. B.</w:t>
      </w:r>
      <w:r>
        <w:t xml:space="preserve"> </w:t>
      </w:r>
      <w:r>
        <w:t>Patientenstuhl, Untersuchungsliege, Türklinke) sowie eine Wischdesinfektion der verwendeten</w:t>
      </w:r>
      <w:r>
        <w:t xml:space="preserve"> </w:t>
      </w:r>
      <w:r>
        <w:t>unkritischen Medizinprodukte (z. B. Stethoskop, Blutdruckmanschette oder vergleichbare</w:t>
      </w:r>
      <w:r>
        <w:t xml:space="preserve"> </w:t>
      </w:r>
      <w:r>
        <w:t>Utensilien). Die Desinfektionsmittel müssen für die jeweilige Anwendung geeignet sein.</w:t>
      </w:r>
    </w:p>
    <w:sectPr w:rsidR="007C1F5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43F5" w14:textId="77777777" w:rsidR="00FA030D" w:rsidRDefault="00FA030D">
      <w:r>
        <w:separator/>
      </w:r>
    </w:p>
  </w:endnote>
  <w:endnote w:type="continuationSeparator" w:id="0">
    <w:p w14:paraId="3D2CAB1F" w14:textId="77777777" w:rsidR="00FA030D" w:rsidRDefault="00FA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8FAB" w14:textId="77777777" w:rsidR="00FA030D" w:rsidRDefault="00FA030D">
      <w:r>
        <w:rPr>
          <w:color w:val="000000"/>
        </w:rPr>
        <w:ptab w:relativeTo="margin" w:alignment="center" w:leader="none"/>
      </w:r>
    </w:p>
  </w:footnote>
  <w:footnote w:type="continuationSeparator" w:id="0">
    <w:p w14:paraId="6CF6983A" w14:textId="77777777" w:rsidR="00FA030D" w:rsidRDefault="00FA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2927EF"/>
    <w:rsid w:val="003172A9"/>
    <w:rsid w:val="00335B4D"/>
    <w:rsid w:val="00353A95"/>
    <w:rsid w:val="003658E9"/>
    <w:rsid w:val="00374845"/>
    <w:rsid w:val="00385DC7"/>
    <w:rsid w:val="003C03C9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C38CC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2022-12-27T14:19:00Z</dcterms:created>
  <dcterms:modified xsi:type="dcterms:W3CDTF">2022-12-27T14:19:00Z</dcterms:modified>
</cp:coreProperties>
</file>